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IBM Plex Sans" w:cs="IBM Plex Sans" w:eastAsia="IBM Plex Sans" w:hAnsi="IBM Plex Sans"/>
          <w:b/>
          <w:bCs/>
          <w:color w:val="B45309"/>
          <w:sz w:val="22"/>
          <w:szCs w:val="22"/>
        </w:rPr>
        <w:t xml:space="preserve">PANDUAN PRAKTIK KLINIS</w:t>
      </w:r>
    </w:p>
    <w:p>
      <w:pPr>
        <w:spacing w:after="100"/>
        <w:jc w:val="center"/>
      </w:pPr>
      <w:r>
        <w:rPr>
          <w:rFonts w:ascii="IBM Plex Mono" w:cs="IBM Plex Mono" w:eastAsia="IBM Plex Mono" w:hAnsi="IBM Plex Mono"/>
          <w:b/>
          <w:bCs/>
          <w:color w:val="4F46E5"/>
          <w:sz w:val="24"/>
          <w:szCs w:val="24"/>
        </w:rPr>
        <w:t xml:space="preserve">PPK-007</w:t>
      </w:r>
    </w:p>
    <w:p>
      <w:pPr>
        <w:spacing w:after="60"/>
        <w:jc w:val="center"/>
      </w:pPr>
      <w:r>
        <w:rPr>
          <w:rFonts w:ascii="Source Serif 4" w:cs="Source Serif 4" w:eastAsia="Source Serif 4" w:hAnsi="Source Serif 4"/>
          <w:b/>
          <w:bCs/>
          <w:color w:val="1E1B4B"/>
          <w:sz w:val="40"/>
          <w:szCs w:val="40"/>
        </w:rPr>
        <w:t xml:space="preserve">Hipertensi dalam Kehamilan</w:t>
      </w:r>
    </w:p>
    <w:p>
      <w:pPr>
        <w:spacing w:after="400"/>
        <w:jc w:val="center"/>
      </w:pPr>
      <w:r>
        <w:rPr>
          <w:rFonts w:ascii="Source Serif 4" w:cs="Source Serif 4" w:eastAsia="Source Serif 4" w:hAnsi="Source Serif 4"/>
          <w:i/>
          <w:iCs/>
          <w:color w:val="334155"/>
          <w:sz w:val="26"/>
          <w:szCs w:val="26"/>
        </w:rPr>
        <w:t xml:space="preserve">Hypertension in Pregnancy</w:t>
      </w:r>
    </w:p>
    <w:p>
      <w:pPr>
        <w:spacing w:after="80"/>
        <w:jc w:val="center"/>
      </w:pPr>
      <w:r>
        <w:rPr>
          <w:rFonts w:ascii="IBM Plex Mono" w:cs="IBM Plex Mono" w:eastAsia="IBM Plex Mono" w:hAnsi="IBM Plex Mono"/>
          <w:color w:val="4F46E5"/>
          <w:sz w:val="22"/>
          <w:szCs w:val="22"/>
        </w:rPr>
        <w:t xml:space="preserve">ICD-10: O13   |   ICD-11: JA23</w:t>
      </w:r>
    </w:p>
    <w:p>
      <w:pPr>
        <w:spacing w:after="500"/>
        <w:jc w:val="center"/>
      </w:pPr>
      <w:r>
        <w:rPr>
          <w:rFonts w:ascii="IBM Plex Sans" w:cs="IBM Plex Sans" w:eastAsia="IBM Plex Sans" w:hAnsi="IBM Plex Sans"/>
          <w:color w:val="334155"/>
          <w:sz w:val="20"/>
          <w:szCs w:val="20"/>
        </w:rPr>
        <w:t xml:space="preserve">Hipertensi gestasional; trimester 2–3</w:t>
      </w:r>
    </w:p>
    <w:p>
      <w:pPr>
        <w:spacing w:after="60"/>
        <w:jc w:val="center"/>
      </w:pPr>
      <w:r>
        <w:rPr>
          <w:rFonts w:ascii="IBM Plex Sans" w:cs="IBM Plex Sans" w:eastAsia="IBM Plex Sans" w:hAnsi="IBM Plex Sans"/>
          <w:color w:val="1E293B"/>
          <w:sz w:val="20"/>
          <w:szCs w:val="20"/>
        </w:rPr>
        <w:t xml:space="preserve">Divisi Pengampu: Fetomaternal</w:t>
      </w:r>
    </w:p>
    <w:p>
      <w:pPr>
        <w:spacing w:after="60"/>
        <w:jc w:val="center"/>
      </w:pPr>
      <w:r>
        <w:rPr>
          <w:rFonts w:ascii="IBM Plex Sans" w:cs="IBM Plex Sans" w:eastAsia="IBM Plex Sans" w:hAnsi="IBM Plex Sans"/>
          <w:color w:val="334155"/>
          <w:sz w:val="18"/>
          <w:szCs w:val="18"/>
        </w:rPr>
        <w:t xml:space="preserve">Dokumen 7 dari 73 PPK</w:t>
      </w:r>
    </w:p>
    <w:p>
      <w:pPr>
        <w:spacing w:after="60" w:before="600"/>
        <w:jc w:val="center"/>
      </w:pPr>
      <w:r>
        <w:rPr>
          <w:rFonts w:ascii="IBM Plex Sans" w:cs="IBM Plex Sans" w:eastAsia="IBM Plex Sans" w:hAnsi="IBM Plex Sans"/>
          <w:b/>
          <w:bCs/>
          <w:color w:val="B45309"/>
          <w:sz w:val="18"/>
          <w:szCs w:val="18"/>
        </w:rPr>
        <w:t xml:space="preserve">Dasar Regulasi:</w:t>
      </w:r>
    </w:p>
    <w:p>
      <w:pPr>
        <w:spacing w:after="40"/>
        <w:jc w:val="center"/>
      </w:pPr>
      <w:r>
        <w:rPr>
          <w:rFonts w:ascii="IBM Plex Sans" w:cs="IBM Plex Sans" w:eastAsia="IBM Plex Sans" w:hAnsi="IBM Plex Sans"/>
          <w:color w:val="334155"/>
          <w:sz w:val="18"/>
          <w:szCs w:val="18"/>
        </w:rPr>
        <w:t xml:space="preserve">Keputusan Ketua Konsil Kesehatan Indonesia No. HK.01.02/KKI/1318/2026 tentang Standar Kompetensi Dokter Spesialis dan Subspesialis Bidang Obstetri dan Ginekologi, Lampiran Bab II, Tabel 7 (Spektrum Penyakit dan Kondisi Klinis) No. 7, dan Tabel 43 (Daftar Istilah).</w:t>
      </w:r>
    </w:p>
    <w:p>
      <w:pPr>
        <w:spacing w:after="20" w:before="700"/>
        <w:jc w:val="center"/>
      </w:pPr>
      <w:r>
        <w:rPr>
          <w:rFonts w:ascii="IBM Plex Sans" w:cs="IBM Plex Sans" w:eastAsia="IBM Plex Sans" w:hAnsi="IBM Plex Sans"/>
          <w:b/>
          <w:bCs/>
          <w:color w:val="1E293B"/>
          <w:sz w:val="20"/>
          <w:szCs w:val="20"/>
        </w:rPr>
        <w:t xml:space="preserve">Dr.dr. Budi Siswanto, Sp.OG., Subsp.Obginsos., SH., S.Kom.</w:t>
      </w:r>
    </w:p>
    <w:p>
      <w:pPr>
        <w:spacing w:after="4"/>
        <w:jc w:val="center"/>
      </w:pPr>
      <w:r>
        <w:rPr>
          <w:rFonts w:ascii="IBM Plex Sans" w:cs="IBM Plex Sans" w:eastAsia="IBM Plex Sans" w:hAnsi="IBM Plex Sans"/>
          <w:color w:val="334155"/>
          <w:sz w:val="18"/>
          <w:szCs w:val="18"/>
        </w:rPr>
        <w:t xml:space="preserve">Perpustakaan Digital ABBA</w:t>
      </w:r>
    </w:p>
    <w:p>
      <w:pPr>
        <w:spacing w:after="4"/>
        <w:jc w:val="center"/>
      </w:pPr>
      <w:r>
        <w:rPr>
          <w:rFonts w:ascii="IBM Plex Sans" w:cs="IBM Plex Sans" w:eastAsia="IBM Plex Sans" w:hAnsi="IBM Plex Sans"/>
          <w:color w:val="334155"/>
          <w:sz w:val="16"/>
          <w:szCs w:val="16"/>
        </w:rPr>
        <w:t xml:space="preserve">Jl. Kerinci Raya No. 9, Malang 65138</w:t>
      </w:r>
    </w:p>
    <w:p>
      <w:pPr>
        <w:spacing w:after="0"/>
        <w:jc w:val="center"/>
      </w:pPr>
      <w:r>
        <w:rPr>
          <w:rFonts w:ascii="IBM Plex Sans" w:cs="IBM Plex Sans" w:eastAsia="IBM Plex Sans" w:hAnsi="IBM Plex Sans"/>
          <w:i/>
          <w:iCs/>
          <w:color w:val="334155"/>
          <w:sz w:val="16"/>
          <w:szCs w:val="16"/>
        </w:rPr>
        <w:t xml:space="preserve">Edisi Agustus 2026</w:t>
      </w:r>
    </w:p>
    <w:p>
      <w:pPr>
        <w:pageBreakBefore/>
      </w:pPr>
    </w:p>
    <w:p>
      <w:pPr>
        <w:sectPr>
          <w:pgSz w:w="11906" w:h="16838" w:orient="portrait"/>
          <w:pgMar w:top="1134" w:right="1134" w:bottom="1134" w:left="1134" w:header="708" w:footer="708" w:gutter="0"/>
          <w:pgNumType/>
          <w:docGrid w:linePitch="360"/>
        </w:sectPr>
      </w:pPr>
    </w:p>
    <w:p>
      <w:pPr>
        <w:pStyle w:val="Heading1"/>
        <w:spacing w:after="160" w:before="320"/>
      </w:pPr>
      <w:r>
        <w:rPr>
          <w:rFonts w:ascii="Source Serif 4" w:cs="Source Serif 4" w:eastAsia="Source Serif 4" w:hAnsi="Source Serif 4"/>
        </w:rPr>
        <w:t xml:space="preserve">1. Pengertian/Definisi</w:t>
      </w:r>
    </w:p>
    <w:p>
      <w:pPr>
        <w:spacing w:after="160" w:line="300"/>
      </w:pPr>
      <w:r>
        <w:rPr>
          <w:rFonts w:ascii="IBM Plex Sans" w:cs="IBM Plex Sans" w:eastAsia="IBM Plex Sans" w:hAnsi="IBM Plex Sans"/>
          <w:color w:val="1E293B"/>
          <w:sz w:val="22"/>
          <w:szCs w:val="22"/>
        </w:rPr>
        <w:t xml:space="preserve">PPK ini merupakan turunan operasional dari Buku Tematik B3 — Obstetri Patologis dan Kegawatdaruratan Maternal, pada bagian yang membahas kelainan hipertensi dalam kehamilan sebagai salah satu penyulit medis obstetri yang paling sering ditemukan dan berpotensi progresif ke arah preeklampsia serta kegawatdaruratan maternal bila tidak dipantau secara adekuat.</w:t>
      </w:r>
    </w:p>
    <w:p>
      <w:pPr>
        <w:spacing w:after="160" w:line="300"/>
      </w:pPr>
      <w:r>
        <w:rPr>
          <w:rFonts w:ascii="IBM Plex Sans" w:cs="IBM Plex Sans" w:eastAsia="IBM Plex Sans" w:hAnsi="IBM Plex Sans"/>
          <w:color w:val="1E293B"/>
          <w:sz w:val="22"/>
          <w:szCs w:val="22"/>
        </w:rPr>
        <w:t xml:space="preserve">Berdasarkan Tabel 7 dan Tabel 43 Lampiran Kepkonsil No. HK.01.02/KKI/1318/2026, hipertensi dalam kehamilan (hypertension in pregnancy) didefinisikan sebagai tekanan darah ≥140/90 mmHg yang timbul pertama kali setelah usia kehamilan 20 minggu, tanpa disertai proteinuria maupun tanda disfungsi organ target lain. Istilah ini secara klinis setara dengan “hipertensi gestasional” (gestational hypertension) sebagaimana tercantum pada kolom Keterangan/Populasi Tabel 7: “Hipertensi gestasional; trimester 2–3”.</w:t>
      </w:r>
    </w:p>
    <w:p>
      <w:pPr>
        <w:spacing w:after="160" w:line="300"/>
      </w:pPr>
      <w:r>
        <w:rPr>
          <w:rFonts w:ascii="IBM Plex Sans" w:cs="IBM Plex Sans" w:eastAsia="IBM Plex Sans" w:hAnsi="IBM Plex Sans"/>
          <w:color w:val="1E293B"/>
          <w:sz w:val="22"/>
          <w:szCs w:val="22"/>
        </w:rPr>
        <w:t xml:space="preserve">Kondisi ini harus dibedakan secara tegas dari entri Tabel 7 lain yang berdekatan, yaitu Preeklampsia (No. 8; O14.9/JA24.0) dan Preeklampsia dengan gejala berat (No. 9; O14.1/JA24.1), yang keduanya mensyaratkan adanya proteinuria dan/atau tanda disfungsi organ ibu-uteroplasenta. Hipertensi gestasional yang kemudian disertai proteinuria atau tanda disfungsi organ pada perjalanan penyakitnya dianggap telah bertransformasi menjadi preeklampsia dan tata laksananya mengikuti PPK No. 8.</w:t>
      </w:r>
    </w:p>
    <w:p>
      <w:pPr>
        <w:spacing w:after="160" w:line="300"/>
      </w:pPr>
      <w:r>
        <w:rPr>
          <w:rFonts w:ascii="IBM Plex Sans" w:cs="IBM Plex Sans" w:eastAsia="IBM Plex Sans" w:hAnsi="IBM Plex Sans"/>
          <w:color w:val="1E293B"/>
          <w:sz w:val="22"/>
          <w:szCs w:val="22"/>
        </w:rPr>
        <w:t xml:space="preserve">Hipertensi dalam kehamilan juga harus dibedakan dari hipertensi kronik dalam kehamilan, yaitu hipertensi yang telah ada sebelum usia kehamilan 20 minggu atau sebelum kehamilan, atau yang menetap lebih dari 12 minggu pascasalin. Diagnosis hipertensi gestasional bersifat retrospektif apabila tekanan darah kembali normal dalam 12 minggu pascasalin; bila menetap, diagnosis diklasifikasikan ulang sebagai hipertensi kronik.</w:t>
      </w:r>
    </w:p>
    <w:p>
      <w:pPr>
        <w:pStyle w:val="Heading1"/>
        <w:spacing w:after="160" w:before="320"/>
      </w:pPr>
      <w:r>
        <w:rPr>
          <w:rFonts w:ascii="Source Serif 4" w:cs="Source Serif 4" w:eastAsia="Source Serif 4" w:hAnsi="Source Serif 4"/>
        </w:rPr>
        <w:t xml:space="preserve">2. Anamnesis</w:t>
      </w:r>
    </w:p>
    <w:p>
      <w:pPr>
        <w:spacing w:after="160" w:line="300"/>
      </w:pPr>
      <w:r>
        <w:rPr>
          <w:rFonts w:ascii="IBM Plex Sans" w:cs="IBM Plex Sans" w:eastAsia="IBM Plex Sans" w:hAnsi="IBM Plex Sans"/>
          <w:color w:val="1E293B"/>
          <w:sz w:val="22"/>
          <w:szCs w:val="22"/>
        </w:rPr>
        <w:t xml:space="preserve">Anamnesis diarahkan untuk menegakkan saat awitan hipertensi, menyingkirkan diagnosis banding, serta mendeteksi dini gejala progresi ke preeklampsia (gejala berat).</w:t>
      </w:r>
    </w:p>
    <w:p>
      <w:pPr>
        <w:pStyle w:val="ListParagraph"/>
        <w:numPr>
          <w:ilvl w:val="0"/>
          <w:numId w:val="2"/>
        </w:numPr>
        <w:spacing w:after="90"/>
      </w:pPr>
      <w:r>
        <w:rPr>
          <w:rFonts w:ascii="IBM Plex Sans" w:cs="IBM Plex Sans" w:eastAsia="IBM Plex Sans" w:hAnsi="IBM Plex Sans"/>
          <w:color w:val="1E293B"/>
          <w:sz w:val="22"/>
          <w:szCs w:val="22"/>
        </w:rPr>
        <w:t xml:space="preserve">Usia kehamilan saat pertama kali tekanan darah tinggi terdeteksi (kunci pembeda hipertensi gestasional vs kronik: awitan ≥20 minggu).</w:t>
      </w:r>
    </w:p>
    <w:p>
      <w:pPr>
        <w:pStyle w:val="ListParagraph"/>
        <w:numPr>
          <w:ilvl w:val="0"/>
          <w:numId w:val="2"/>
        </w:numPr>
        <w:spacing w:after="90"/>
      </w:pPr>
      <w:r>
        <w:rPr>
          <w:rFonts w:ascii="IBM Plex Sans" w:cs="IBM Plex Sans" w:eastAsia="IBM Plex Sans" w:hAnsi="IBM Plex Sans"/>
          <w:color w:val="1E293B"/>
          <w:sz w:val="22"/>
          <w:szCs w:val="22"/>
        </w:rPr>
        <w:t xml:space="preserve">Riwayat tekanan darah sebelum hamil dan pada trimester pertama (bila tersedia data ANC/rekam medis rujukan).</w:t>
      </w:r>
    </w:p>
    <w:p>
      <w:pPr>
        <w:pStyle w:val="ListParagraph"/>
        <w:numPr>
          <w:ilvl w:val="0"/>
          <w:numId w:val="2"/>
        </w:numPr>
        <w:spacing w:after="90"/>
      </w:pPr>
      <w:r>
        <w:rPr>
          <w:rFonts w:ascii="IBM Plex Sans" w:cs="IBM Plex Sans" w:eastAsia="IBM Plex Sans" w:hAnsi="IBM Plex Sans"/>
          <w:color w:val="1E293B"/>
          <w:sz w:val="22"/>
          <w:szCs w:val="22"/>
        </w:rPr>
        <w:t xml:space="preserve">Riwayat hipertensi kronik, penyakit ginjal, diabetes melitus pregestasional, penyakit autoimun (mis. lupus eritematosus sistemik, sindrom antifosfolipid), dan riwayat trombofilia.</w:t>
      </w:r>
    </w:p>
    <w:p>
      <w:pPr>
        <w:pStyle w:val="ListParagraph"/>
        <w:numPr>
          <w:ilvl w:val="0"/>
          <w:numId w:val="2"/>
        </w:numPr>
        <w:spacing w:after="90"/>
      </w:pPr>
      <w:r>
        <w:rPr>
          <w:rFonts w:ascii="IBM Plex Sans" w:cs="IBM Plex Sans" w:eastAsia="IBM Plex Sans" w:hAnsi="IBM Plex Sans"/>
          <w:color w:val="1E293B"/>
          <w:sz w:val="22"/>
          <w:szCs w:val="22"/>
        </w:rPr>
        <w:t xml:space="preserve">Riwayat obstetri: preeklampsia/eklampsia pada kehamilan sebelumnya, hipertensi gestasional berulang, pertumbuhan janin terhambat, atau kematian janin sebelumnya.</w:t>
      </w:r>
    </w:p>
    <w:p>
      <w:pPr>
        <w:pStyle w:val="ListParagraph"/>
        <w:numPr>
          <w:ilvl w:val="0"/>
          <w:numId w:val="2"/>
        </w:numPr>
        <w:spacing w:after="90"/>
      </w:pPr>
      <w:r>
        <w:rPr>
          <w:rFonts w:ascii="IBM Plex Sans" w:cs="IBM Plex Sans" w:eastAsia="IBM Plex Sans" w:hAnsi="IBM Plex Sans"/>
          <w:color w:val="1E293B"/>
          <w:sz w:val="22"/>
          <w:szCs w:val="22"/>
        </w:rPr>
        <w:t xml:space="preserve">Faktor risiko: nuliparitas, usia ≥35 tahun atau &lt;18 tahun, kehamilan multipel (gemelli), kehamilan hasil teknologi reproduksi berbantu, obesitas (indeks massa tubuh pregestasional ≥30 kg/m²), riwayat keluarga preeklampsia, interval kehamilan &gt;10 tahun.</w:t>
      </w:r>
    </w:p>
    <w:p>
      <w:pPr>
        <w:pStyle w:val="ListParagraph"/>
        <w:numPr>
          <w:ilvl w:val="0"/>
          <w:numId w:val="2"/>
        </w:numPr>
        <w:spacing w:after="90"/>
      </w:pPr>
      <w:r>
        <w:rPr>
          <w:rFonts w:ascii="IBM Plex Sans" w:cs="IBM Plex Sans" w:eastAsia="IBM Plex Sans" w:hAnsi="IBM Plex Sans"/>
          <w:color w:val="1E293B"/>
          <w:sz w:val="22"/>
          <w:szCs w:val="22"/>
        </w:rPr>
        <w:t xml:space="preserve">Gejala tanda bahaya (skrining progresi ke preeklampsia berat): nyeri kepala hebat/menetap, gangguan penglihatan (skotoma, pandangan kabur), nyeri epigastrium atau kuadran kanan atas, mual-muntah mendadak, sesak napas, edema wajah/tangan yang progresif cepat.</w:t>
      </w:r>
    </w:p>
    <w:p>
      <w:pPr>
        <w:pStyle w:val="ListParagraph"/>
        <w:numPr>
          <w:ilvl w:val="0"/>
          <w:numId w:val="2"/>
        </w:numPr>
        <w:spacing w:after="90"/>
      </w:pPr>
      <w:r>
        <w:rPr>
          <w:rFonts w:ascii="IBM Plex Sans" w:cs="IBM Plex Sans" w:eastAsia="IBM Plex Sans" w:hAnsi="IBM Plex Sans"/>
          <w:color w:val="1E293B"/>
          <w:sz w:val="22"/>
          <w:szCs w:val="22"/>
        </w:rPr>
        <w:t xml:space="preserve">Riwayat konsumsi obat antihipertensi dan kepatuhan, serta riwayat alergi obat.</w:t>
      </w:r>
    </w:p>
    <w:p>
      <w:pPr>
        <w:pStyle w:val="Heading1"/>
        <w:spacing w:after="160" w:before="320"/>
      </w:pPr>
      <w:r>
        <w:rPr>
          <w:rFonts w:ascii="Source Serif 4" w:cs="Source Serif 4" w:eastAsia="Source Serif 4" w:hAnsi="Source Serif 4"/>
        </w:rPr>
        <w:t xml:space="preserve">3. Pemeriksaan Fisik</w:t>
      </w:r>
    </w:p>
    <w:p>
      <w:pPr>
        <w:spacing w:after="160" w:line="300"/>
      </w:pPr>
      <w:r>
        <w:rPr>
          <w:rFonts w:ascii="IBM Plex Sans" w:cs="IBM Plex Sans" w:eastAsia="IBM Plex Sans" w:hAnsi="IBM Plex Sans"/>
          <w:color w:val="1E293B"/>
          <w:sz w:val="22"/>
          <w:szCs w:val="22"/>
        </w:rPr>
        <w:t xml:space="preserve">Pengukuran tekanan darah harus dilakukan dengan teknik standar: posisi duduk/setengah rebah dengan lengan setinggi jantung, manset ukuran sesuai lingkar lengan, istirahat minimal 5 menit sebelum pengukuran, dan tanpa konsumsi kafein/merokok 30 menit sebelumnya.</w:t>
      </w:r>
    </w:p>
    <w:p>
      <w:pPr>
        <w:pStyle w:val="ListParagraph"/>
        <w:numPr>
          <w:ilvl w:val="0"/>
          <w:numId w:val="2"/>
        </w:numPr>
        <w:spacing w:after="90"/>
      </w:pPr>
      <w:r>
        <w:rPr>
          <w:rFonts w:ascii="IBM Plex Sans" w:cs="IBM Plex Sans" w:eastAsia="IBM Plex Sans" w:hAnsi="IBM Plex Sans"/>
          <w:color w:val="1E293B"/>
          <w:sz w:val="22"/>
          <w:szCs w:val="22"/>
        </w:rPr>
        <w:t xml:space="preserve">Konfirmasi diagnostik memerlukan dua kali pengukuran tekanan darah ≥140/90 mmHg dengan jarak beberapa jam, atau satu kali pengukuran ≥160/110 mmHg yang dikonfirmasi segera (dalam hitungan menit) untuk kategori berat/severe range.</w:t>
      </w:r>
    </w:p>
    <w:p>
      <w:pPr>
        <w:pStyle w:val="ListParagraph"/>
        <w:numPr>
          <w:ilvl w:val="0"/>
          <w:numId w:val="2"/>
        </w:numPr>
        <w:spacing w:after="90"/>
      </w:pPr>
      <w:r>
        <w:rPr>
          <w:rFonts w:ascii="IBM Plex Sans" w:cs="IBM Plex Sans" w:eastAsia="IBM Plex Sans" w:hAnsi="IBM Plex Sans"/>
          <w:color w:val="1E293B"/>
          <w:sz w:val="22"/>
          <w:szCs w:val="22"/>
        </w:rPr>
        <w:t xml:space="preserve">Penimbangan berat badan dan perhitungan indeks massa tubuh; evaluasi kenaikan berat badan gestasional.</w:t>
      </w:r>
    </w:p>
    <w:p>
      <w:pPr>
        <w:pStyle w:val="ListParagraph"/>
        <w:numPr>
          <w:ilvl w:val="0"/>
          <w:numId w:val="2"/>
        </w:numPr>
        <w:spacing w:after="90"/>
      </w:pPr>
      <w:r>
        <w:rPr>
          <w:rFonts w:ascii="IBM Plex Sans" w:cs="IBM Plex Sans" w:eastAsia="IBM Plex Sans" w:hAnsi="IBM Plex Sans"/>
          <w:color w:val="1E293B"/>
          <w:sz w:val="22"/>
          <w:szCs w:val="22"/>
        </w:rPr>
        <w:t xml:space="preserve">Pemeriksaan edema: lokasi (pretibial, wajah, tangan), derajat, dan onset (edema fisiologis kehamilan vs edema patologis yang progresif cepat).</w:t>
      </w:r>
    </w:p>
    <w:p>
      <w:pPr>
        <w:pStyle w:val="ListParagraph"/>
        <w:numPr>
          <w:ilvl w:val="0"/>
          <w:numId w:val="2"/>
        </w:numPr>
        <w:spacing w:after="90"/>
      </w:pPr>
      <w:r>
        <w:rPr>
          <w:rFonts w:ascii="IBM Plex Sans" w:cs="IBM Plex Sans" w:eastAsia="IBM Plex Sans" w:hAnsi="IBM Plex Sans"/>
          <w:color w:val="1E293B"/>
          <w:sz w:val="22"/>
          <w:szCs w:val="22"/>
        </w:rPr>
        <w:t xml:space="preserve">Pemeriksaan refleks tendon dalam (patela) sebagai skrining iritabilitas neuromuskular pada kecurigaan progresi ke preeklampsia berat.</w:t>
      </w:r>
    </w:p>
    <w:p>
      <w:pPr>
        <w:pStyle w:val="ListParagraph"/>
        <w:numPr>
          <w:ilvl w:val="0"/>
          <w:numId w:val="2"/>
        </w:numPr>
        <w:spacing w:after="90"/>
      </w:pPr>
      <w:r>
        <w:rPr>
          <w:rFonts w:ascii="IBM Plex Sans" w:cs="IBM Plex Sans" w:eastAsia="IBM Plex Sans" w:hAnsi="IBM Plex Sans"/>
          <w:color w:val="1E293B"/>
          <w:sz w:val="22"/>
          <w:szCs w:val="22"/>
        </w:rPr>
        <w:t xml:space="preserve">Auskultasi jantung dan paru untuk menyingkirkan tanda edema paru atau gagal jantung.</w:t>
      </w:r>
    </w:p>
    <w:p>
      <w:pPr>
        <w:pStyle w:val="ListParagraph"/>
        <w:numPr>
          <w:ilvl w:val="0"/>
          <w:numId w:val="2"/>
        </w:numPr>
        <w:spacing w:after="90"/>
      </w:pPr>
      <w:r>
        <w:rPr>
          <w:rFonts w:ascii="IBM Plex Sans" w:cs="IBM Plex Sans" w:eastAsia="IBM Plex Sans" w:hAnsi="IBM Plex Sans"/>
          <w:color w:val="1E293B"/>
          <w:sz w:val="22"/>
          <w:szCs w:val="22"/>
        </w:rPr>
        <w:t xml:space="preserve">Pemeriksaan obstetri: tinggi fundus uteri (skrining pertumbuhan janin terhambat), denyut jantung janin, tanda persalinan bila usia kehamilan aterm.</w:t>
      </w:r>
    </w:p>
    <w:p>
      <w:pPr>
        <w:pStyle w:val="ListParagraph"/>
        <w:numPr>
          <w:ilvl w:val="0"/>
          <w:numId w:val="2"/>
        </w:numPr>
        <w:spacing w:after="90"/>
      </w:pPr>
      <w:r>
        <w:rPr>
          <w:rFonts w:ascii="IBM Plex Sans" w:cs="IBM Plex Sans" w:eastAsia="IBM Plex Sans" w:hAnsi="IBM Plex Sans"/>
          <w:color w:val="1E293B"/>
          <w:sz w:val="22"/>
          <w:szCs w:val="22"/>
        </w:rPr>
        <w:t xml:space="preserve">Palpasi abdomen kuadran kanan atas/epigastrium untuk nyeri tekan sebagai tanda peringatan disfungsi hepar.</w:t>
      </w:r>
    </w:p>
    <w:p>
      <w:pPr>
        <w:pStyle w:val="Heading1"/>
        <w:spacing w:after="160" w:before="320"/>
      </w:pPr>
      <w:r>
        <w:rPr>
          <w:rFonts w:ascii="Source Serif 4" w:cs="Source Serif 4" w:eastAsia="Source Serif 4" w:hAnsi="Source Serif 4"/>
        </w:rPr>
        <w:t xml:space="preserve">4. Kriteria Diagnosis</w:t>
      </w:r>
    </w:p>
    <w:p>
      <w:pPr>
        <w:spacing w:after="160" w:line="300"/>
      </w:pPr>
      <w:r>
        <w:rPr>
          <w:rFonts w:ascii="IBM Plex Sans" w:cs="IBM Plex Sans" w:eastAsia="IBM Plex Sans" w:hAnsi="IBM Plex Sans"/>
          <w:color w:val="1E293B"/>
          <w:sz w:val="22"/>
          <w:szCs w:val="22"/>
        </w:rPr>
        <w:t xml:space="preserve">Kode diagnosis: ICD-10 O13; ICD-11 JA23, sebagaimana tercantum pada Tabel 7 Lampiran Kepkonsil No. HK.01.02/KKI/1318/2026.</w:t>
      </w:r>
    </w:p>
    <w:tbl>
      <w:tblPr>
        <w:tblW w:type="pct" w:w="100%"/>
        <w:tblBorders>
          <w:top w:val="single" w:color="B45309" w:sz="12"/>
          <w:left w:val="single" w:color="B45309" w:sz="24"/>
          <w:bottom w:val="single" w:color="B45309" w:sz="12"/>
          <w:right w:val="single" w:color="B45309" w:sz="12"/>
          <w:insideH w:val="none" w:color="FFFFFF" w:sz="0"/>
          <w:insideV w:val="none" w:color="FFFFFF" w:sz="0"/>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44403C"/>
                <w:sz w:val="20"/>
                <w:szCs w:val="20"/>
              </w:rPr>
              <w:t xml:space="preserve">Kepkonsil No. HK.01.02/KKI/1318/2026, Lampiran, Bab II, Tabel 7 No. 7 (kolom Icd-10: O13; Icd-11: JA23; Keterangan/Populasi: “Hipertensi gestasional; trimester 2–3”) dan Tabel 43 Daftar Istilah.</w:t>
            </w:r>
          </w:p>
        </w:tc>
      </w:tr>
    </w:tbl>
    <w:p>
      <w:pPr>
        <w:spacing w:after="160" w:line="300"/>
      </w:pPr>
      <w:r>
        <w:rPr>
          <w:rFonts w:ascii="IBM Plex Sans" w:cs="IBM Plex Sans" w:eastAsia="IBM Plex Sans" w:hAnsi="IBM Plex Sans"/>
          <w:color w:val="1E293B"/>
          <w:sz w:val="22"/>
          <w:szCs w:val="22"/>
        </w:rPr>
        <w:t xml:space="preserve">Kriteria diagnosis ditegakkan bila seluruh unsur berikut terpenuhi:</w:t>
      </w:r>
    </w:p>
    <w:p>
      <w:pPr>
        <w:pStyle w:val="ListParagraph"/>
        <w:numPr>
          <w:ilvl w:val="0"/>
          <w:numId w:val="3"/>
        </w:numPr>
        <w:spacing w:after="90"/>
      </w:pPr>
      <w:r>
        <w:rPr>
          <w:rFonts w:ascii="IBM Plex Sans" w:cs="IBM Plex Sans" w:eastAsia="IBM Plex Sans" w:hAnsi="IBM Plex Sans"/>
          <w:color w:val="1E293B"/>
          <w:sz w:val="22"/>
          <w:szCs w:val="22"/>
        </w:rPr>
        <w:t xml:space="preserve">Tekanan darah sistolik ≥140 mmHg dan/atau diastolik ≥90 mmHg, terkonfirmasi pada dua kali pengukuran (atau ≥160/110 mmHg pada satu kali pengukuran yang dikonfirmasi segera untuk kategori berat).</w:t>
      </w:r>
    </w:p>
    <w:p>
      <w:pPr>
        <w:pStyle w:val="ListParagraph"/>
        <w:numPr>
          <w:ilvl w:val="0"/>
          <w:numId w:val="3"/>
        </w:numPr>
        <w:spacing w:after="90"/>
      </w:pPr>
      <w:r>
        <w:rPr>
          <w:rFonts w:ascii="IBM Plex Sans" w:cs="IBM Plex Sans" w:eastAsia="IBM Plex Sans" w:hAnsi="IBM Plex Sans"/>
          <w:color w:val="1E293B"/>
          <w:sz w:val="22"/>
          <w:szCs w:val="22"/>
        </w:rPr>
        <w:t xml:space="preserve">Awitan pertama kali pada usia kehamilan ≥20 minggu, pada ibu hamil yang sebelumnya normotensif.</w:t>
      </w:r>
    </w:p>
    <w:p>
      <w:pPr>
        <w:pStyle w:val="ListParagraph"/>
        <w:numPr>
          <w:ilvl w:val="0"/>
          <w:numId w:val="3"/>
        </w:numPr>
        <w:spacing w:after="90"/>
      </w:pPr>
      <w:r>
        <w:rPr>
          <w:rFonts w:ascii="IBM Plex Sans" w:cs="IBM Plex Sans" w:eastAsia="IBM Plex Sans" w:hAnsi="IBM Plex Sans"/>
          <w:color w:val="1E293B"/>
          <w:sz w:val="22"/>
          <w:szCs w:val="22"/>
        </w:rPr>
        <w:t xml:space="preserve">Tidak ditemukan proteinuria bermakna (dipstick ≥1+ yang terkonfirmasi rasio protein-kreatinin urin &lt;30 mg/mmol atau protein urin 24 jam &lt;300 mg).</w:t>
      </w:r>
    </w:p>
    <w:p>
      <w:pPr>
        <w:pStyle w:val="ListParagraph"/>
        <w:numPr>
          <w:ilvl w:val="0"/>
          <w:numId w:val="3"/>
        </w:numPr>
        <w:spacing w:after="90"/>
      </w:pPr>
      <w:r>
        <w:rPr>
          <w:rFonts w:ascii="IBM Plex Sans" w:cs="IBM Plex Sans" w:eastAsia="IBM Plex Sans" w:hAnsi="IBM Plex Sans"/>
          <w:color w:val="1E293B"/>
          <w:sz w:val="22"/>
          <w:szCs w:val="22"/>
        </w:rPr>
        <w:t xml:space="preserve">Tidak ditemukan tanda/gejala disfungsi organ target lain (trombositopenia, gangguan fungsi hati, gangguan fungsi ginjal, edema paru, gejala serebral atau visual baru) yang mengarah pada preeklampsia.</w:t>
      </w:r>
    </w:p>
    <w:p>
      <w:pPr>
        <w:spacing w:after="80" w:before="120"/>
      </w:pPr>
      <w:r>
        <w:rPr>
          <w:rFonts w:ascii="IBM Plex Sans" w:cs="IBM Plex Sans" w:eastAsia="IBM Plex Sans" w:hAnsi="IBM Plex Sans"/>
          <w:i/>
          <w:iCs/>
          <w:color w:val="334155"/>
          <w:sz w:val="19"/>
          <w:szCs w:val="19"/>
        </w:rPr>
        <w:t xml:space="preserve">Klasifikasi rentang hipertensi gestasional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Klasifikasi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Kriteria Tekanan Darah</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Implikasi Tata Laksana</w:t>
            </w:r>
          </w:p>
        </w:tc>
      </w:tr>
      <w:tr>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gestasional non-berat</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140–159 / 90–109 mmHg</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Pemantauan ketat rawat jalan; evaluasi progresi tiap kunjungan</w:t>
            </w:r>
          </w:p>
        </w:tc>
      </w:tr>
      <w:tr>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gestasional rentang berat (severe range)</w:t>
            </w:r>
          </w:p>
        </w:tc>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≥160/110 mmHg (persisten)</w:t>
            </w:r>
          </w:p>
        </w:tc>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Tata laksana akut setara kegawatdaruratan hipertensi; evaluasi tanda berat preeklampsia segera</w:t>
            </w:r>
          </w:p>
        </w:tc>
      </w:tr>
    </w:tbl>
    <w:p>
      <w:pPr>
        <w:spacing w:after="160"/>
      </w:pPr>
    </w:p>
    <w:p>
      <w:pPr>
        <w:pStyle w:val="Heading1"/>
        <w:spacing w:after="160" w:before="320"/>
      </w:pPr>
      <w:r>
        <w:rPr>
          <w:rFonts w:ascii="Source Serif 4" w:cs="Source Serif 4" w:eastAsia="Source Serif 4" w:hAnsi="Source Serif 4"/>
        </w:rPr>
        <w:t xml:space="preserve">5. Diagnosis Kerja dan Diagnosis Banding</w:t>
      </w:r>
    </w:p>
    <w:p>
      <w:pPr>
        <w:spacing w:after="160" w:line="300"/>
      </w:pPr>
      <w:r>
        <w:rPr>
          <w:rFonts w:ascii="IBM Plex Sans" w:cs="IBM Plex Sans" w:eastAsia="IBM Plex Sans" w:hAnsi="IBM Plex Sans"/>
          <w:color w:val="1E293B"/>
          <w:sz w:val="22"/>
          <w:szCs w:val="22"/>
        </w:rPr>
        <w:t xml:space="preserve">Diagnosis kerja: Hipertensi dalam Kehamilan/Hipertensi Gestasional (O13/JA23).</w:t>
      </w:r>
    </w:p>
    <w:p>
      <w:pPr>
        <w:spacing w:after="80" w:before="120"/>
      </w:pPr>
      <w:r>
        <w:rPr>
          <w:rFonts w:ascii="IBM Plex Sans" w:cs="IBM Plex Sans" w:eastAsia="IBM Plex Sans" w:hAnsi="IBM Plex Sans"/>
          <w:i/>
          <w:iCs/>
          <w:color w:val="334155"/>
          <w:sz w:val="19"/>
          <w:szCs w:val="19"/>
        </w:rPr>
        <w:t xml:space="preserve">Diagnosis banding utama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 Banding</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Pembeda Kunci</w:t>
            </w:r>
          </w:p>
        </w:tc>
      </w:tr>
      <w:tr>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kronik dalam kehamilan</w:t>
            </w:r>
          </w:p>
        </w:tc>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Awitan sebelum usia kehamilan 20 minggu atau sudah ada sebelum hamil; menetap &gt;12 minggu pascasalin</w:t>
            </w:r>
          </w:p>
        </w:tc>
      </w:tr>
      <w:tr>
        <w:tc>
          <w:tcPr>
            <w:tcW w:type="dxa" w:w="4513"/>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Preeklampsia (PPK No. 8; O14.9/JA24.0)</w:t>
            </w:r>
          </w:p>
        </w:tc>
        <w:tc>
          <w:tcPr>
            <w:tcW w:type="dxa" w:w="4513"/>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Disertai proteinuria bermakna dan/atau tanda disfungsi organ ibu-uteroplasenta</w:t>
            </w:r>
          </w:p>
        </w:tc>
      </w:tr>
      <w:tr>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Preeklampsia dengan gejala berat (PPK No. 8/9; O14.1/JA24.1)</w:t>
            </w:r>
          </w:p>
        </w:tc>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Tekanan darah ≥160/110 mmHg disertai gejala berat: gangguan serebral, hepar, ginjal, hematologi, atau pertumbuhan janin terhambat</w:t>
            </w:r>
          </w:p>
        </w:tc>
      </w:tr>
      <w:tr>
        <w:tc>
          <w:tcPr>
            <w:tcW w:type="dxa" w:w="4513"/>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kronik dengan superimposed preeklampsia</w:t>
            </w:r>
          </w:p>
        </w:tc>
        <w:tc>
          <w:tcPr>
            <w:tcW w:type="dxa" w:w="4513"/>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kronik yang mengalami perburukan mendadak disertai proteinuria baru atau tanda disfungsi organ setelah 20 minggu</w:t>
            </w:r>
          </w:p>
        </w:tc>
      </w:tr>
      <w:tr>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Hipertensi jas putih (white-coat hypertension)</w:t>
            </w:r>
          </w:p>
        </w:tc>
        <w:tc>
          <w:tcPr>
            <w:tcW w:type="dxa" w:w="4513"/>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Tekanan darah tinggi hanya pada pengukuran klinis; normal pada pemantauan mandiri di rumah/ambulatori</w:t>
            </w:r>
          </w:p>
        </w:tc>
      </w:tr>
    </w:tbl>
    <w:p>
      <w:pPr>
        <w:spacing w:after="160"/>
      </w:pPr>
    </w:p>
    <w:p>
      <w:pPr>
        <w:pStyle w:val="Heading1"/>
        <w:spacing w:after="160" w:before="320"/>
      </w:pPr>
      <w:r>
        <w:rPr>
          <w:rFonts w:ascii="Source Serif 4" w:cs="Source Serif 4" w:eastAsia="Source Serif 4" w:hAnsi="Source Serif 4"/>
        </w:rPr>
        <w:t xml:space="preserve">6. Pemeriksaan Penunjang</w:t>
      </w:r>
    </w:p>
    <w:p>
      <w:pPr>
        <w:pStyle w:val="ListParagraph"/>
        <w:numPr>
          <w:ilvl w:val="0"/>
          <w:numId w:val="2"/>
        </w:numPr>
        <w:spacing w:after="90"/>
      </w:pPr>
      <w:r>
        <w:rPr>
          <w:rFonts w:ascii="IBM Plex Sans" w:cs="IBM Plex Sans" w:eastAsia="IBM Plex Sans" w:hAnsi="IBM Plex Sans"/>
          <w:color w:val="1E293B"/>
          <w:sz w:val="22"/>
          <w:szCs w:val="22"/>
        </w:rPr>
        <w:t xml:space="preserve">Urinalisis: dipstick protein pada setiap kunjungan; bila positif, konfirmasi dengan rasio protein-kreatinin urin sewaktu atau protein urin tampung 24 jam untuk menyingkirkan preeklampsia.</w:t>
      </w:r>
    </w:p>
    <w:p>
      <w:pPr>
        <w:pStyle w:val="ListParagraph"/>
        <w:numPr>
          <w:ilvl w:val="0"/>
          <w:numId w:val="2"/>
        </w:numPr>
        <w:spacing w:after="90"/>
      </w:pPr>
      <w:r>
        <w:rPr>
          <w:rFonts w:ascii="IBM Plex Sans" w:cs="IBM Plex Sans" w:eastAsia="IBM Plex Sans" w:hAnsi="IBM Plex Sans"/>
          <w:color w:val="1E293B"/>
          <w:sz w:val="22"/>
          <w:szCs w:val="22"/>
        </w:rPr>
        <w:t xml:space="preserve">Darah perifer lengkap dengan hitung trombosit — skrining trombositopenia sebagai tanda berat.</w:t>
      </w:r>
    </w:p>
    <w:p>
      <w:pPr>
        <w:pStyle w:val="ListParagraph"/>
        <w:numPr>
          <w:ilvl w:val="0"/>
          <w:numId w:val="2"/>
        </w:numPr>
        <w:spacing w:after="90"/>
      </w:pPr>
      <w:r>
        <w:rPr>
          <w:rFonts w:ascii="IBM Plex Sans" w:cs="IBM Plex Sans" w:eastAsia="IBM Plex Sans" w:hAnsi="IBM Plex Sans"/>
          <w:color w:val="1E293B"/>
          <w:sz w:val="22"/>
          <w:szCs w:val="22"/>
        </w:rPr>
        <w:t xml:space="preserve">Fungsi hati: SGOT/SGPT — skrining disfungsi hepatoseluler.</w:t>
      </w:r>
    </w:p>
    <w:p>
      <w:pPr>
        <w:pStyle w:val="ListParagraph"/>
        <w:numPr>
          <w:ilvl w:val="0"/>
          <w:numId w:val="2"/>
        </w:numPr>
        <w:spacing w:after="90"/>
      </w:pPr>
      <w:r>
        <w:rPr>
          <w:rFonts w:ascii="IBM Plex Sans" w:cs="IBM Plex Sans" w:eastAsia="IBM Plex Sans" w:hAnsi="IBM Plex Sans"/>
          <w:color w:val="1E293B"/>
          <w:sz w:val="22"/>
          <w:szCs w:val="22"/>
        </w:rPr>
        <w:t xml:space="preserve">Fungsi ginjal: kreatinin serum, asam urat — skrining disfungsi ginjal dan prediktor risiko preeklampsia.</w:t>
      </w:r>
    </w:p>
    <w:p>
      <w:pPr>
        <w:pStyle w:val="ListParagraph"/>
        <w:numPr>
          <w:ilvl w:val="0"/>
          <w:numId w:val="2"/>
        </w:numPr>
        <w:spacing w:after="90"/>
      </w:pPr>
      <w:r>
        <w:rPr>
          <w:rFonts w:ascii="IBM Plex Sans" w:cs="IBM Plex Sans" w:eastAsia="IBM Plex Sans" w:hAnsi="IBM Plex Sans"/>
          <w:color w:val="1E293B"/>
          <w:sz w:val="22"/>
          <w:szCs w:val="22"/>
        </w:rPr>
        <w:t xml:space="preserve">Laktat dehidrogenase (LDH) dan apusan darah tepi bila dicurigai mikroangiopati (sindrom HELLP).</w:t>
      </w:r>
    </w:p>
    <w:p>
      <w:pPr>
        <w:pStyle w:val="ListParagraph"/>
        <w:numPr>
          <w:ilvl w:val="0"/>
          <w:numId w:val="2"/>
        </w:numPr>
        <w:spacing w:after="90"/>
      </w:pPr>
      <w:r>
        <w:rPr>
          <w:rFonts w:ascii="IBM Plex Sans" w:cs="IBM Plex Sans" w:eastAsia="IBM Plex Sans" w:hAnsi="IBM Plex Sans"/>
          <w:color w:val="1E293B"/>
          <w:sz w:val="22"/>
          <w:szCs w:val="22"/>
        </w:rPr>
        <w:t xml:space="preserve">Ultrasonografi obstetri: taksiran berat janin dan profil pertumbuhan, indeks cairan amnion, profil biofisik sesuai indikasi.</w:t>
      </w:r>
    </w:p>
    <w:p>
      <w:pPr>
        <w:pStyle w:val="ListParagraph"/>
        <w:numPr>
          <w:ilvl w:val="0"/>
          <w:numId w:val="2"/>
        </w:numPr>
        <w:spacing w:after="90"/>
      </w:pPr>
      <w:r>
        <w:rPr>
          <w:rFonts w:ascii="IBM Plex Sans" w:cs="IBM Plex Sans" w:eastAsia="IBM Plex Sans" w:hAnsi="IBM Plex Sans"/>
          <w:color w:val="1E293B"/>
          <w:sz w:val="22"/>
          <w:szCs w:val="22"/>
        </w:rPr>
        <w:t xml:space="preserve">Doppler arteri umbilikalis (dan arteri serebri media/uterina bila tersedia dan terindikasi) pada kecurigaan pertumbuhan janin terhambat, mengikuti standar teknik ISUOG Practice Guidelines mengenai penggunaan Doppler dalam obstetri.</w:t>
      </w:r>
    </w:p>
    <w:p>
      <w:pPr>
        <w:pStyle w:val="ListParagraph"/>
        <w:numPr>
          <w:ilvl w:val="0"/>
          <w:numId w:val="2"/>
        </w:numPr>
        <w:spacing w:after="90"/>
      </w:pPr>
      <w:r>
        <w:rPr>
          <w:rFonts w:ascii="IBM Plex Sans" w:cs="IBM Plex Sans" w:eastAsia="IBM Plex Sans" w:hAnsi="IBM Plex Sans"/>
          <w:color w:val="1E293B"/>
          <w:sz w:val="22"/>
          <w:szCs w:val="22"/>
        </w:rPr>
        <w:t xml:space="preserve">Kardiotokografi (non-stress test) berkala sesuai usia kehamilan dan indikasi klinis.</w:t>
      </w:r>
    </w:p>
    <w:p>
      <w:pPr>
        <w:pStyle w:val="ListParagraph"/>
        <w:numPr>
          <w:ilvl w:val="0"/>
          <w:numId w:val="2"/>
        </w:numPr>
        <w:spacing w:after="90"/>
      </w:pPr>
      <w:r>
        <w:rPr>
          <w:rFonts w:ascii="IBM Plex Sans" w:cs="IBM Plex Sans" w:eastAsia="IBM Plex Sans" w:hAnsi="IBM Plex Sans"/>
          <w:color w:val="1E293B"/>
          <w:sz w:val="22"/>
          <w:szCs w:val="22"/>
        </w:rPr>
        <w:t xml:space="preserve">Rasio sFlt-1/PlGF bila tersedia fasilitas, untuk membantu stratifikasi risiko progresi ke preeklampsia pada kasus meragukan.</w:t>
      </w:r>
    </w:p>
    <w:p>
      <w:pPr>
        <w:spacing w:after="160" w:line="300"/>
      </w:pPr>
      <w:r>
        <w:rPr>
          <w:rFonts w:ascii="IBM Plex Sans" w:cs="IBM Plex Sans" w:eastAsia="IBM Plex Sans" w:hAnsi="IBM Plex Sans"/>
          <w:color w:val="1E293B"/>
          <w:sz w:val="22"/>
          <w:szCs w:val="22"/>
        </w:rPr>
        <w:t xml:space="preserve">Data insidens dan angka progresi hipertensi gestasional menjadi preeklampsia yang spesifik untuk populasi Indonesia belum tercantum secara eksplisit pada Kepkonsil No. HK.01.02/KKI/1318/2026; angka epidemiologi yang dikutip dalam praktik sehari-hari sebaiknya mengacu pada laporan atau registri resmi terkini dari Kementerian Kesehatan RI, POGI, atau WHO.</w:t>
      </w:r>
    </w:p>
    <w:p>
      <w:pPr>
        <w:pStyle w:val="Heading1"/>
        <w:spacing w:after="160" w:before="320"/>
      </w:pPr>
      <w:r>
        <w:rPr>
          <w:rFonts w:ascii="Source Serif 4" w:cs="Source Serif 4" w:eastAsia="Source Serif 4" w:hAnsi="Source Serif 4"/>
        </w:rPr>
        <w:t xml:space="preserve">7. Tata Laksana</w:t>
      </w:r>
    </w:p>
    <w:p>
      <w:pPr>
        <w:pStyle w:val="Heading2"/>
        <w:spacing w:after="140" w:before="240"/>
      </w:pPr>
      <w:r>
        <w:rPr>
          <w:rFonts w:ascii="Source Serif 4" w:cs="Source Serif 4" w:eastAsia="Source Serif 4" w:hAnsi="Source Serif 4"/>
        </w:rPr>
        <w:t xml:space="preserve">7.1 Tata Laksana Non-Farmakologis</w:t>
      </w:r>
    </w:p>
    <w:p>
      <w:pPr>
        <w:pStyle w:val="ListParagraph"/>
        <w:numPr>
          <w:ilvl w:val="0"/>
          <w:numId w:val="2"/>
        </w:numPr>
        <w:spacing w:after="90"/>
      </w:pPr>
      <w:r>
        <w:rPr>
          <w:rFonts w:ascii="IBM Plex Sans" w:cs="IBM Plex Sans" w:eastAsia="IBM Plex Sans" w:hAnsi="IBM Plex Sans"/>
          <w:color w:val="1E293B"/>
          <w:sz w:val="22"/>
          <w:szCs w:val="22"/>
        </w:rPr>
        <w:t xml:space="preserve">Pemantauan rawat jalan pada hipertensi gestasional non-berat tanpa tanda bahaya, dengan kunjungan antenatal dipersingkat menjadi tiap 1–2 minggu.</w:t>
      </w:r>
    </w:p>
    <w:p>
      <w:pPr>
        <w:pStyle w:val="ListParagraph"/>
        <w:numPr>
          <w:ilvl w:val="0"/>
          <w:numId w:val="2"/>
        </w:numPr>
        <w:spacing w:after="90"/>
      </w:pPr>
      <w:r>
        <w:rPr>
          <w:rFonts w:ascii="IBM Plex Sans" w:cs="IBM Plex Sans" w:eastAsia="IBM Plex Sans" w:hAnsi="IBM Plex Sans"/>
          <w:color w:val="1E293B"/>
          <w:sz w:val="22"/>
          <w:szCs w:val="22"/>
        </w:rPr>
        <w:t xml:space="preserve">Edukasi pemantauan tekanan darah mandiri di rumah (home blood pressure monitoring) bila tersedia alat dan pasien kooperatif, dengan pencatatan buku pemantauan.</w:t>
      </w:r>
    </w:p>
    <w:p>
      <w:pPr>
        <w:pStyle w:val="ListParagraph"/>
        <w:numPr>
          <w:ilvl w:val="0"/>
          <w:numId w:val="2"/>
        </w:numPr>
        <w:spacing w:after="90"/>
      </w:pPr>
      <w:r>
        <w:rPr>
          <w:rFonts w:ascii="IBM Plex Sans" w:cs="IBM Plex Sans" w:eastAsia="IBM Plex Sans" w:hAnsi="IBM Plex Sans"/>
          <w:color w:val="1E293B"/>
          <w:sz w:val="22"/>
          <w:szCs w:val="22"/>
        </w:rPr>
        <w:t xml:space="preserve">Pembatasan aktivitas berat (bukan tirah baring total) dapat dipertimbangkan atas dasar klinis individual; tirah baring ketat di rumah sakit tidak terbukti menurunkan risiko progresi dan tidak dianjurkan secara rutin.</w:t>
      </w:r>
    </w:p>
    <w:p>
      <w:pPr>
        <w:pStyle w:val="ListParagraph"/>
        <w:numPr>
          <w:ilvl w:val="0"/>
          <w:numId w:val="2"/>
        </w:numPr>
        <w:spacing w:after="90"/>
      </w:pPr>
      <w:r>
        <w:rPr>
          <w:rFonts w:ascii="IBM Plex Sans" w:cs="IBM Plex Sans" w:eastAsia="IBM Plex Sans" w:hAnsi="IBM Plex Sans"/>
          <w:color w:val="1E293B"/>
          <w:sz w:val="22"/>
          <w:szCs w:val="22"/>
        </w:rPr>
        <w:t xml:space="preserve">Pemantauan pertumbuhan janin berkala dengan USG setiap 3–4 minggu bila terdapat kecurigaan gangguan pertumbuhan, serta penilaian kesejahteraan janin berkala sesuai usia kehamilan.</w:t>
      </w:r>
    </w:p>
    <w:p>
      <w:pPr>
        <w:pStyle w:val="ListParagraph"/>
        <w:numPr>
          <w:ilvl w:val="0"/>
          <w:numId w:val="2"/>
        </w:numPr>
        <w:spacing w:after="90"/>
      </w:pPr>
      <w:r>
        <w:rPr>
          <w:rFonts w:ascii="IBM Plex Sans" w:cs="IBM Plex Sans" w:eastAsia="IBM Plex Sans" w:hAnsi="IBM Plex Sans"/>
          <w:color w:val="1E293B"/>
          <w:sz w:val="22"/>
          <w:szCs w:val="22"/>
        </w:rPr>
        <w:t xml:space="preserve">Edukasi nutrisi seimbang; pembatasan asupan garam ketat dan suplementasi kalsium rutin untuk tata laksana kuratif tidak direkomendasikan sebagai terapi tunggal hipertensi gestasional yang sudah terjadi (berbeda dengan peran suplementasi kalsium pada pencegahan primer preeklampsia bagi populasi dengan asupan kalsium rendah).</w:t>
      </w:r>
    </w:p>
    <w:p>
      <w:pPr>
        <w:pStyle w:val="Heading2"/>
        <w:spacing w:after="140" w:before="240"/>
      </w:pPr>
      <w:r>
        <w:rPr>
          <w:rFonts w:ascii="Source Serif 4" w:cs="Source Serif 4" w:eastAsia="Source Serif 4" w:hAnsi="Source Serif 4"/>
        </w:rPr>
        <w:t xml:space="preserve">7.2 Tata Laksana Farmakologis</w:t>
      </w:r>
    </w:p>
    <w:p>
      <w:pPr>
        <w:spacing w:after="160" w:line="300"/>
      </w:pPr>
      <w:r>
        <w:rPr>
          <w:rFonts w:ascii="IBM Plex Sans" w:cs="IBM Plex Sans" w:eastAsia="IBM Plex Sans" w:hAnsi="IBM Plex Sans"/>
          <w:color w:val="1E293B"/>
          <w:sz w:val="22"/>
          <w:szCs w:val="22"/>
        </w:rPr>
        <w:t xml:space="preserve">Kepkonsil No. HK.01.02/KKI/1318/2026 menetapkan kriteria diagnostik hipertensi gestasional namun tidak merinci ambang tekanan darah untuk memulai terapi farmakologis maupun target pengobatannya; kedua aspek ini diselaraskan dengan bukti dan pengayaan standar internasional yang relevan (lihat Bagian 12).</w:t>
      </w:r>
    </w:p>
    <w:p>
      <w:pPr>
        <w:spacing w:after="160" w:line="300"/>
      </w:pPr>
      <w:r>
        <w:rPr>
          <w:rFonts w:ascii="IBM Plex Sans" w:cs="IBM Plex Sans" w:eastAsia="IBM Plex Sans" w:hAnsi="IBM Plex Sans"/>
          <w:color w:val="1E293B"/>
          <w:sz w:val="22"/>
          <w:szCs w:val="22"/>
        </w:rPr>
        <w:t xml:space="preserve">Sebagai prinsip umum, inisiasi terapi antihipertensi oral dipertimbangkan pada tekanan darah persisten ≥140/90 mmHg, dengan penyesuaian terhadap protokol dan kapasitas fasilitas setempat; beberapa panduan nasional lain menggunakan ambang yang lebih konservatif (≥150/100 mmHg) untuk memulai terapi pada kasus yang sebelumnya belum diterapi. Pemilihan obat lini pertama mempertimbangkan ketersediaan, profil keamanan pada kehamilan, dan komorbiditas ibu.</w:t>
      </w:r>
    </w:p>
    <w:p>
      <w:pPr>
        <w:spacing w:after="80" w:before="120"/>
      </w:pPr>
      <w:r>
        <w:rPr>
          <w:rFonts w:ascii="IBM Plex Sans" w:cs="IBM Plex Sans" w:eastAsia="IBM Plex Sans" w:hAnsi="IBM Plex Sans"/>
          <w:i/>
          <w:iCs/>
          <w:color w:val="334155"/>
          <w:sz w:val="19"/>
          <w:szCs w:val="19"/>
        </w:rPr>
        <w:t xml:space="preserve">Pilihan antihipertensi oral lini pertama pada hipertensi gestasional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Obat</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Dosis Awal Umum</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Catatan</w:t>
            </w:r>
          </w:p>
        </w:tc>
      </w:tr>
      <w:tr>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Labetalol (bila tersedia)</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100–200 mg 2 kali/hari per oral, dapat dititrasi</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Sering menjadi pilihan lini pertama pada panduan internasional; hindari pada ibu dengan asma/riwayat bronkospasme bermakna</w:t>
            </w:r>
          </w:p>
        </w:tc>
      </w:tr>
      <w:tr>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Nifedipin lepas lambat (long-acting)</w:t>
            </w:r>
          </w:p>
        </w:tc>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30–60 mg/hari per oral, dapat dititrasi</w:t>
            </w:r>
          </w:p>
        </w:tc>
        <w:tc>
          <w:tcPr>
            <w:tcW w:type="dxa" w:w="3008"/>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Alternatif bila labetalol tidak tersedia/tidak sesuai; hindari kombinasi dengan sediaan sublingual kerja cepat karena risiko hipotensi mendadak</w:t>
            </w:r>
          </w:p>
        </w:tc>
      </w:tr>
      <w:tr>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Metildopa</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250 mg 2–3 kali/hari per oral, dapat dititrasi</w:t>
            </w:r>
          </w:p>
        </w:tc>
        <w:tc>
          <w:tcPr>
            <w:tcW w:type="dxa" w:w="3008"/>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Onset kerja lebih lambat; dipilih bila labetalol dan nifedipin tidak sesuai; profil keamanan jangka panjang paling luas didokumentasikan</w:t>
            </w:r>
          </w:p>
        </w:tc>
      </w:tr>
    </w:tbl>
    <w:p>
      <w:pPr>
        <w:spacing w:after="160"/>
      </w:pPr>
    </w:p>
    <w:p>
      <w:pPr>
        <w:spacing w:after="160" w:line="300"/>
      </w:pPr>
      <w:r>
        <w:rPr>
          <w:rFonts w:ascii="IBM Plex Sans" w:cs="IBM Plex Sans" w:eastAsia="IBM Plex Sans" w:hAnsi="IBM Plex Sans"/>
          <w:color w:val="1E293B"/>
          <w:sz w:val="22"/>
          <w:szCs w:val="22"/>
        </w:rPr>
        <w:t xml:space="preserve">Pada hipertensi gestasional rentang berat (≥160/110 mmHg persisten), tata laksana akut menyerupai kegawatdaruratan hipertensi pada preeklampsia berat: nifedipin oral kerja cepat, labetalol intravena, atau hidralazin intravena sesuai ketersediaan dan protokol setempat, dengan target penurunan bertahap untuk menghindari hipoperfusi uteroplasenta mendadak.</w:t>
      </w:r>
    </w:p>
    <w:p>
      <w:pPr>
        <w:spacing w:after="160" w:line="300"/>
      </w:pPr>
      <w:r>
        <w:rPr>
          <w:rFonts w:ascii="IBM Plex Sans" w:cs="IBM Plex Sans" w:eastAsia="IBM Plex Sans" w:hAnsi="IBM Plex Sans"/>
          <w:color w:val="1E293B"/>
          <w:sz w:val="22"/>
          <w:szCs w:val="22"/>
        </w:rPr>
        <w:t xml:space="preserve">Magnesium sulfat sebagai profilaksis kejang tidak diberikan secara rutin pada hipertensi gestasional tanpa tanda/gejala berat; pemberian diindikasikan hanya bila terdapat tanda progresi ke preeklampsia dengan gejala berat atau kecurigaan eklampsia, mengikuti protokol PPK No. 8/9.</w:t>
      </w:r>
    </w:p>
    <w:p>
      <w:pPr>
        <w:pStyle w:val="Heading2"/>
        <w:spacing w:after="140" w:before="240"/>
      </w:pPr>
      <w:r>
        <w:rPr>
          <w:rFonts w:ascii="Source Serif 4" w:cs="Source Serif 4" w:eastAsia="Source Serif 4" w:hAnsi="Source Serif 4"/>
        </w:rPr>
        <w:t xml:space="preserve">7.3 Tata Laksana Bedah/Prosedural</w:t>
      </w:r>
    </w:p>
    <w:p>
      <w:pPr>
        <w:spacing w:after="160" w:line="300"/>
      </w:pPr>
      <w:r>
        <w:rPr>
          <w:rFonts w:ascii="IBM Plex Sans" w:cs="IBM Plex Sans" w:eastAsia="IBM Plex Sans" w:hAnsi="IBM Plex Sans"/>
          <w:color w:val="1E293B"/>
          <w:sz w:val="22"/>
          <w:szCs w:val="22"/>
        </w:rPr>
        <w:t xml:space="preserve">Tidak terdapat indikasi bedah khusus akibat diagnosis hipertensi gestasional semata. Seksio sesarea dilakukan hanya atas indikasi obstetri standar (mis. gagal induksi, kegawatan janin, malpresentasi) dan bukan sebagai konsekuensi otomatis diagnosis ini.</w:t>
      </w:r>
    </w:p>
    <w:p>
      <w:pPr>
        <w:spacing w:after="160" w:line="300"/>
      </w:pPr>
      <w:r>
        <w:rPr>
          <w:rFonts w:ascii="IBM Plex Sans" w:cs="IBM Plex Sans" w:eastAsia="IBM Plex Sans" w:hAnsi="IBM Plex Sans"/>
          <w:color w:val="1E293B"/>
          <w:sz w:val="22"/>
          <w:szCs w:val="22"/>
        </w:rPr>
        <w:t xml:space="preserve">Terminasi kehamilan (induksi persalinan) pada hipertensi gestasional non-berat yang terkontrol umumnya direncanakan menjelang usia kehamilan aterm; sebagian besar panduan internasional menyarankan tidak melakukan persalinan terencana sebelum 37 minggu tanpa indikasi medis lain apabila tekanan darah &lt;160/110 mmHg. Persalinan lebih awal diindikasikan bila terdapat tanda progresi ke preeklampsia dengan gejala berat, kegawatan janin, atau tekanan darah refrakter terhadap terapi.</w:t>
      </w:r>
    </w:p>
    <w:p>
      <w:pPr>
        <w:pStyle w:val="Heading2"/>
        <w:spacing w:after="140" w:before="240"/>
      </w:pPr>
      <w:r>
        <w:rPr>
          <w:rFonts w:ascii="Source Serif 4" w:cs="Source Serif 4" w:eastAsia="Source Serif 4" w:hAnsi="Source Serif 4"/>
        </w:rPr>
        <w:t xml:space="preserve">7.4 Kriteria Rujukan ke Subspesialis Fetomaternal</w:t>
      </w:r>
    </w:p>
    <w:p>
      <w:pPr>
        <w:pStyle w:val="ListParagraph"/>
        <w:numPr>
          <w:ilvl w:val="0"/>
          <w:numId w:val="2"/>
        </w:numPr>
        <w:spacing w:after="90"/>
      </w:pPr>
      <w:r>
        <w:rPr>
          <w:rFonts w:ascii="IBM Plex Sans" w:cs="IBM Plex Sans" w:eastAsia="IBM Plex Sans" w:hAnsi="IBM Plex Sans"/>
          <w:color w:val="1E293B"/>
          <w:sz w:val="22"/>
          <w:szCs w:val="22"/>
        </w:rPr>
        <w:t xml:space="preserve">Progresi menjadi preeklampsia dengan gejala berat atau kecurigaan sindrom HELLP.</w:t>
      </w:r>
    </w:p>
    <w:p>
      <w:pPr>
        <w:pStyle w:val="ListParagraph"/>
        <w:numPr>
          <w:ilvl w:val="0"/>
          <w:numId w:val="2"/>
        </w:numPr>
        <w:spacing w:after="90"/>
      </w:pPr>
      <w:r>
        <w:rPr>
          <w:rFonts w:ascii="IBM Plex Sans" w:cs="IBM Plex Sans" w:eastAsia="IBM Plex Sans" w:hAnsi="IBM Plex Sans"/>
          <w:color w:val="1E293B"/>
          <w:sz w:val="22"/>
          <w:szCs w:val="22"/>
        </w:rPr>
        <w:t xml:space="preserve">Tekanan darah refrakter meski telah mendapat terapi kombinasi dua golongan antihipertensi oral dosis optimal.</w:t>
      </w:r>
    </w:p>
    <w:p>
      <w:pPr>
        <w:pStyle w:val="ListParagraph"/>
        <w:numPr>
          <w:ilvl w:val="0"/>
          <w:numId w:val="2"/>
        </w:numPr>
        <w:spacing w:after="90"/>
      </w:pPr>
      <w:r>
        <w:rPr>
          <w:rFonts w:ascii="IBM Plex Sans" w:cs="IBM Plex Sans" w:eastAsia="IBM Plex Sans" w:hAnsi="IBM Plex Sans"/>
          <w:color w:val="1E293B"/>
          <w:sz w:val="22"/>
          <w:szCs w:val="22"/>
        </w:rPr>
        <w:t xml:space="preserve">Awitan hipertensi gestasional dini (early onset, &lt;28 minggu) yang memerlukan pemantauan intensif risiko preeklampsia dini.</w:t>
      </w:r>
    </w:p>
    <w:p>
      <w:pPr>
        <w:pStyle w:val="ListParagraph"/>
        <w:numPr>
          <w:ilvl w:val="0"/>
          <w:numId w:val="2"/>
        </w:numPr>
        <w:spacing w:after="90"/>
      </w:pPr>
      <w:r>
        <w:rPr>
          <w:rFonts w:ascii="IBM Plex Sans" w:cs="IBM Plex Sans" w:eastAsia="IBM Plex Sans" w:hAnsi="IBM Plex Sans"/>
          <w:color w:val="1E293B"/>
          <w:sz w:val="22"/>
          <w:szCs w:val="22"/>
        </w:rPr>
        <w:t xml:space="preserve">Kecurigaan pertumbuhan janin terhambat berat atau Doppler arteri umbilikalis abnormal.</w:t>
      </w:r>
    </w:p>
    <w:p>
      <w:pPr>
        <w:pStyle w:val="ListParagraph"/>
        <w:numPr>
          <w:ilvl w:val="0"/>
          <w:numId w:val="2"/>
        </w:numPr>
        <w:spacing w:after="90"/>
      </w:pPr>
      <w:r>
        <w:rPr>
          <w:rFonts w:ascii="IBM Plex Sans" w:cs="IBM Plex Sans" w:eastAsia="IBM Plex Sans" w:hAnsi="IBM Plex Sans"/>
          <w:color w:val="1E293B"/>
          <w:sz w:val="22"/>
          <w:szCs w:val="22"/>
        </w:rPr>
        <w:t xml:space="preserve">Komorbiditas maternal signifikan (penyakit ginjal kronik, penyakit jantung, penyakit autoimun) yang memerlukan tata laksana multidisiplin.</w:t>
      </w:r>
    </w:p>
    <w:p>
      <w:pPr>
        <w:pStyle w:val="Heading1"/>
        <w:spacing w:after="160" w:before="320"/>
      </w:pPr>
      <w:r>
        <w:rPr>
          <w:rFonts w:ascii="Source Serif 4" w:cs="Source Serif 4" w:eastAsia="Source Serif 4" w:hAnsi="Source Serif 4"/>
        </w:rPr>
        <w:t xml:space="preserve">8. Edukasi Pasien dan Keluarga</w:t>
      </w:r>
    </w:p>
    <w:p>
      <w:pPr>
        <w:pStyle w:val="ListParagraph"/>
        <w:numPr>
          <w:ilvl w:val="0"/>
          <w:numId w:val="2"/>
        </w:numPr>
        <w:spacing w:after="90"/>
      </w:pPr>
      <w:r>
        <w:rPr>
          <w:rFonts w:ascii="IBM Plex Sans" w:cs="IBM Plex Sans" w:eastAsia="IBM Plex Sans" w:hAnsi="IBM Plex Sans"/>
          <w:color w:val="1E293B"/>
          <w:sz w:val="22"/>
          <w:szCs w:val="22"/>
        </w:rPr>
        <w:t xml:space="preserve">Kenali dan segera laporkan tanda bahaya: nyeri kepala hebat/menetap, gangguan penglihatan, nyeri ulu hati, mual-muntah mendadak, sesak napas, atau bengkak yang memberat cepat.</w:t>
      </w:r>
    </w:p>
    <w:p>
      <w:pPr>
        <w:pStyle w:val="ListParagraph"/>
        <w:numPr>
          <w:ilvl w:val="0"/>
          <w:numId w:val="2"/>
        </w:numPr>
        <w:spacing w:after="90"/>
      </w:pPr>
      <w:r>
        <w:rPr>
          <w:rFonts w:ascii="IBM Plex Sans" w:cs="IBM Plex Sans" w:eastAsia="IBM Plex Sans" w:hAnsi="IBM Plex Sans"/>
          <w:color w:val="1E293B"/>
          <w:sz w:val="22"/>
          <w:szCs w:val="22"/>
        </w:rPr>
        <w:t xml:space="preserve">Pentingnya kepatuhan jadwal kontrol antenatal yang dipersingkat serta kepatuhan konsumsi obat antihipertensi bila diresepkan.</w:t>
      </w:r>
    </w:p>
    <w:p>
      <w:pPr>
        <w:pStyle w:val="ListParagraph"/>
        <w:numPr>
          <w:ilvl w:val="0"/>
          <w:numId w:val="2"/>
        </w:numPr>
        <w:spacing w:after="90"/>
      </w:pPr>
      <w:r>
        <w:rPr>
          <w:rFonts w:ascii="IBM Plex Sans" w:cs="IBM Plex Sans" w:eastAsia="IBM Plex Sans" w:hAnsi="IBM Plex Sans"/>
          <w:color w:val="1E293B"/>
          <w:sz w:val="22"/>
          <w:szCs w:val="22"/>
        </w:rPr>
        <w:t xml:space="preserve">Pemantauan gerakan janin mandiri setiap hari mulai trimester ketiga.</w:t>
      </w:r>
    </w:p>
    <w:p>
      <w:pPr>
        <w:pStyle w:val="ListParagraph"/>
        <w:numPr>
          <w:ilvl w:val="0"/>
          <w:numId w:val="2"/>
        </w:numPr>
        <w:spacing w:after="90"/>
      </w:pPr>
      <w:r>
        <w:rPr>
          <w:rFonts w:ascii="IBM Plex Sans" w:cs="IBM Plex Sans" w:eastAsia="IBM Plex Sans" w:hAnsi="IBM Plex Sans"/>
          <w:color w:val="1E293B"/>
          <w:sz w:val="22"/>
          <w:szCs w:val="22"/>
        </w:rPr>
        <w:t xml:space="preserve">Bila dianjurkan pemantauan tekanan darah mandiri di rumah, edukasi cara pengukuran yang benar dan kapan harus segera datang ke fasilitas kesehatan.</w:t>
      </w:r>
    </w:p>
    <w:p>
      <w:pPr>
        <w:pStyle w:val="ListParagraph"/>
        <w:numPr>
          <w:ilvl w:val="0"/>
          <w:numId w:val="2"/>
        </w:numPr>
        <w:spacing w:after="90"/>
      </w:pPr>
      <w:r>
        <w:rPr>
          <w:rFonts w:ascii="IBM Plex Sans" w:cs="IBM Plex Sans" w:eastAsia="IBM Plex Sans" w:hAnsi="IBM Plex Sans"/>
          <w:color w:val="1E293B"/>
          <w:sz w:val="22"/>
          <w:szCs w:val="22"/>
        </w:rPr>
        <w:t xml:space="preserve">Rencana persalinan dan kemungkinan induksi terjadwal menjelang usia kehamilan aterm dijelaskan sejak dini untuk menyiapkan kesiapan keluarga.</w:t>
      </w:r>
    </w:p>
    <w:p>
      <w:pPr>
        <w:pStyle w:val="ListParagraph"/>
        <w:numPr>
          <w:ilvl w:val="0"/>
          <w:numId w:val="2"/>
        </w:numPr>
        <w:spacing w:after="90"/>
      </w:pPr>
      <w:r>
        <w:rPr>
          <w:rFonts w:ascii="IBM Plex Sans" w:cs="IBM Plex Sans" w:eastAsia="IBM Plex Sans" w:hAnsi="IBM Plex Sans"/>
          <w:color w:val="1E293B"/>
          <w:sz w:val="22"/>
          <w:szCs w:val="22"/>
        </w:rPr>
        <w:t xml:space="preserve">Konseling pascasalin: pentingnya kontrol tekanan darah pada kunjungan nifas dan potensi risiko kardiovaskular jangka panjang bagi ibu.</w:t>
      </w:r>
    </w:p>
    <w:p>
      <w:pPr>
        <w:pStyle w:val="Heading1"/>
        <w:spacing w:after="160" w:before="320"/>
      </w:pPr>
      <w:r>
        <w:rPr>
          <w:rFonts w:ascii="Source Serif 4" w:cs="Source Serif 4" w:eastAsia="Source Serif 4" w:hAnsi="Source Serif 4"/>
        </w:rPr>
        <w:t xml:space="preserve">9. Prognosis</w:t>
      </w:r>
    </w:p>
    <w:p>
      <w:pPr>
        <w:spacing w:after="160" w:line="300"/>
      </w:pPr>
      <w:r>
        <w:rPr>
          <w:rFonts w:ascii="IBM Plex Sans" w:cs="IBM Plex Sans" w:eastAsia="IBM Plex Sans" w:hAnsi="IBM Plex Sans"/>
          <w:color w:val="1E293B"/>
          <w:sz w:val="22"/>
          <w:szCs w:val="22"/>
        </w:rPr>
        <w:t xml:space="preserve">Prognosis maternal dan perinatal pada hipertensi gestasional non-berat yang terpantau dan tertata laksana adekuat umumnya baik. Sebagian kasus dapat mengalami progresi menjadi preeklampsia sehingga pemantauan berkala hingga persalinan bersifat mutlak. Angka progresi yang spesifik untuk populasi Indonesia belum tercantum eksplisit pada Kepkonsil dan sebaiknya dikonfirmasi melalui laporan/registri resmi terkini (Kemenkes RI, POGI, atau WHO) sebelum digunakan sebagai dasar konseling kuantitatif kepada pasien.</w:t>
      </w:r>
    </w:p>
    <w:p>
      <w:pPr>
        <w:spacing w:after="160" w:line="300"/>
      </w:pPr>
      <w:r>
        <w:rPr>
          <w:rFonts w:ascii="IBM Plex Sans" w:cs="IBM Plex Sans" w:eastAsia="IBM Plex Sans" w:hAnsi="IBM Plex Sans"/>
          <w:color w:val="1E293B"/>
          <w:sz w:val="22"/>
          <w:szCs w:val="22"/>
        </w:rPr>
        <w:t xml:space="preserve">Tekanan darah umumnya kembali normal dalam 12 minggu pascasalin pada kasus hipertensi gestasional murni; bila menetap, diagnosis diklasifikasikan ulang sebagai hipertensi kronik. Ibu dengan riwayat hipertensi gestasional memiliki peningkatan risiko hipertensi gestasional berulang pada kehamilan berikutnya serta peningkatan risiko hipertensi kronik dan penyakit kardiovaskular di kemudian hari, sehingga memerlukan konseling risiko jangka panjang dan pemantauan kesehatan kardiovaskular pascasalin.</w:t>
      </w:r>
    </w:p>
    <w:p>
      <w:pPr>
        <w:pStyle w:val="Heading1"/>
        <w:spacing w:after="160" w:before="320"/>
      </w:pPr>
      <w:r>
        <w:rPr>
          <w:rFonts w:ascii="Source Serif 4" w:cs="Source Serif 4" w:eastAsia="Source Serif 4" w:hAnsi="Source Serif 4"/>
        </w:rPr>
        <w:t xml:space="preserve">10. Tingkat Evidens dan Rekomendasi</w:t>
      </w:r>
    </w:p>
    <w:p>
      <w:pPr>
        <w:spacing w:after="160" w:line="300"/>
      </w:pPr>
      <w:r>
        <w:rPr>
          <w:rFonts w:ascii="IBM Plex Sans" w:cs="IBM Plex Sans" w:eastAsia="IBM Plex Sans" w:hAnsi="IBM Plex Sans"/>
          <w:color w:val="1E293B"/>
          <w:sz w:val="22"/>
          <w:szCs w:val="22"/>
        </w:rPr>
        <w:t xml:space="preserve">Tingkat evidens dan derajat rekomendasi mengikuti skala evidens standar (Level I–IV; Grade Rekomendasi A–C) yang lazim digunakan pada Panduan Praktik Klinis nasional.</w:t>
      </w:r>
    </w:p>
    <w:p>
      <w:pPr>
        <w:spacing w:after="80" w:before="120"/>
      </w:pPr>
      <w:r>
        <w:rPr>
          <w:rFonts w:ascii="IBM Plex Sans" w:cs="IBM Plex Sans" w:eastAsia="IBM Plex Sans" w:hAnsi="IBM Plex Sans"/>
          <w:i/>
          <w:iCs/>
          <w:color w:val="334155"/>
          <w:sz w:val="19"/>
          <w:szCs w:val="19"/>
        </w:rPr>
        <w:t xml:space="preserve">Ringkasan tingkat evidens per komponen tata laksana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Komponen</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Grade Rekomendasi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Kriteria diagnostik (TD ≥140/90 mmHg awitan ≥20 minggu tanpa proteinuria)</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II</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B</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Kepkonsil No. HK.01.02/KKI/1318/2026; ACOG Practice Bulletin No. 222 (2020)</w:t>
            </w:r>
          </w:p>
        </w:tc>
      </w:tr>
      <w:tr>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Strategi treat-to-target dengan target tekanan darah diastolik ≈85 mmHg pada hipertensi non-berat dalam kehamilan (termasuk gestasional)</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Magee LA, dkk. (CHIPS Trial), N Engl J Med 2015;372:407–417; ISSHP 2021 Recommendations</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Terapi antihipertensi oral untuk hipertensi ringan-sedang menurunkan risiko hipertensi berat, tanpa bukti kuat menurunkan risiko preeklampsia</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Abalos E, dkk. Cochrane Database Syst Rev. 2018;10:CD002252</w:t>
            </w:r>
          </w:p>
        </w:tc>
      </w:tr>
      <w:tr>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Magnesium sulfat tidak diberikan rutin tanpa tanda berat</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II</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B</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ACOG Practice Bulletin No. 222 (2020)</w:t>
            </w:r>
          </w:p>
        </w:tc>
      </w:tr>
      <w:tr>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Tidak melakukan persalinan terencana sebelum 37 minggu tanpa indikasi medis lain, bila TD &lt;160/110 mmHg</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II</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B</w:t>
            </w:r>
          </w:p>
        </w:tc>
        <w:tc>
          <w:tcPr>
            <w:tcW w:type="dxa" w:w="2256"/>
            <w:shd w:fill="FFFFFF"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NICE Guideline NG133 (2019, diperbarui 2023)</w:t>
            </w:r>
          </w:p>
        </w:tc>
      </w:tr>
      <w:tr>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Pemantauan janin berkala (USG pertumbuhan, Doppler, NST)</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Level II</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B</w:t>
            </w:r>
          </w:p>
        </w:tc>
        <w:tc>
          <w:tcPr>
            <w:tcW w:type="dxa" w:w="2256"/>
            <w:shd w:fill="F1F5F9" w:val="clear"/>
            <w:tcMar>
              <w:top w:type="dxa" w:w="90"/>
              <w:left w:type="dxa" w:w="120"/>
              <w:bottom w:type="dxa" w:w="90"/>
              <w:right w:type="dxa" w:w="120"/>
            </w:tcMar>
          </w:tcPr>
          <w:p>
            <w:r>
              <w:rPr>
                <w:rFonts w:ascii="IBM Plex Sans" w:cs="IBM Plex Sans" w:eastAsia="IBM Plex Sans" w:hAnsi="IBM Plex Sans"/>
                <w:color w:val="1E293B"/>
                <w:sz w:val="19"/>
                <w:szCs w:val="19"/>
              </w:rPr>
              <w:t xml:space="preserve">ISUOG Practice Guidelines (Bhide A, dkk. 2021)</w:t>
            </w:r>
          </w:p>
        </w:tc>
      </w:tr>
    </w:tbl>
    <w:p>
      <w:pPr>
        <w:spacing w:after="160"/>
      </w:pPr>
    </w:p>
    <w:p>
      <w:pPr>
        <w:pStyle w:val="Heading1"/>
        <w:spacing w:after="160" w:before="320"/>
      </w:pPr>
      <w:r>
        <w:rPr>
          <w:rFonts w:ascii="Source Serif 4" w:cs="Source Serif 4" w:eastAsia="Source Serif 4" w:hAnsi="Source Serif 4"/>
        </w:rPr>
        <w:t xml:space="preserve">11. Indikator Medis</w:t>
      </w:r>
    </w:p>
    <w:p>
      <w:pPr>
        <w:pStyle w:val="ListParagraph"/>
        <w:numPr>
          <w:ilvl w:val="0"/>
          <w:numId w:val="2"/>
        </w:numPr>
        <w:spacing w:after="90"/>
      </w:pPr>
      <w:r>
        <w:rPr>
          <w:rFonts w:ascii="IBM Plex Sans" w:cs="IBM Plex Sans" w:eastAsia="IBM Plex Sans" w:hAnsi="IBM Plex Sans"/>
          <w:color w:val="1E293B"/>
          <w:sz w:val="22"/>
          <w:szCs w:val="22"/>
        </w:rPr>
        <w:t xml:space="preserve">≥ 95% pasien terdiagnosis hipertensi gestasional memiliki dokumentasi tekanan darah pada setiap kunjungan antenatal.</w:t>
      </w:r>
    </w:p>
    <w:p>
      <w:pPr>
        <w:pStyle w:val="ListParagraph"/>
        <w:numPr>
          <w:ilvl w:val="0"/>
          <w:numId w:val="2"/>
        </w:numPr>
        <w:spacing w:after="90"/>
      </w:pPr>
      <w:r>
        <w:rPr>
          <w:rFonts w:ascii="IBM Plex Sans" w:cs="IBM Plex Sans" w:eastAsia="IBM Plex Sans" w:hAnsi="IBM Plex Sans"/>
          <w:color w:val="1E293B"/>
          <w:sz w:val="22"/>
          <w:szCs w:val="22"/>
        </w:rPr>
        <w:t xml:space="preserve">≥ 90% kasus dengan tanda/gejala progresi ke preeklampsia berat dirujuk ke subspesialis Fetomaternal dalam waktu ≤24 jam sejak deteksi.</w:t>
      </w:r>
    </w:p>
    <w:p>
      <w:pPr>
        <w:pStyle w:val="ListParagraph"/>
        <w:numPr>
          <w:ilvl w:val="0"/>
          <w:numId w:val="2"/>
        </w:numPr>
        <w:spacing w:after="90"/>
      </w:pPr>
      <w:r>
        <w:rPr>
          <w:rFonts w:ascii="IBM Plex Sans" w:cs="IBM Plex Sans" w:eastAsia="IBM Plex Sans" w:hAnsi="IBM Plex Sans"/>
          <w:color w:val="1E293B"/>
          <w:sz w:val="22"/>
          <w:szCs w:val="22"/>
        </w:rPr>
        <w:t xml:space="preserve">≥ 80% pasien dengan indikasi terapi farmakologis mencapai target tekanan darah yang ditetapkan dalam 1–2 minggu sejak inisiasi terapi.</w:t>
      </w:r>
    </w:p>
    <w:p>
      <w:pPr>
        <w:pStyle w:val="ListParagraph"/>
        <w:numPr>
          <w:ilvl w:val="0"/>
          <w:numId w:val="2"/>
        </w:numPr>
        <w:spacing w:after="90"/>
      </w:pPr>
      <w:r>
        <w:rPr>
          <w:rFonts w:ascii="IBM Plex Sans" w:cs="IBM Plex Sans" w:eastAsia="IBM Plex Sans" w:hAnsi="IBM Plex Sans"/>
          <w:color w:val="1E293B"/>
          <w:sz w:val="22"/>
          <w:szCs w:val="22"/>
        </w:rPr>
        <w:t xml:space="preserve">Nihil kasus eklampsia yang terjadi tanpa didahului skrining tanda berat yang terdokumentasi pada kunjungan sebelumnya.</w:t>
      </w:r>
    </w:p>
    <w:p>
      <w:pPr>
        <w:pStyle w:val="ListParagraph"/>
        <w:numPr>
          <w:ilvl w:val="0"/>
          <w:numId w:val="2"/>
        </w:numPr>
        <w:spacing w:after="90"/>
      </w:pPr>
      <w:r>
        <w:rPr>
          <w:rFonts w:ascii="IBM Plex Sans" w:cs="IBM Plex Sans" w:eastAsia="IBM Plex Sans" w:hAnsi="IBM Plex Sans"/>
          <w:color w:val="1E293B"/>
          <w:sz w:val="22"/>
          <w:szCs w:val="22"/>
        </w:rPr>
        <w:t xml:space="preserve">≥ 90% pasien mendapat edukasi tanda bahaya dan rencana persalinan yang terdokumentasi dalam rekam medis.</w:t>
      </w:r>
    </w:p>
    <w:p>
      <w:pPr>
        <w:pStyle w:val="Heading1"/>
        <w:spacing w:after="160" w:before="320"/>
      </w:pPr>
      <w:r>
        <w:rPr>
          <w:rFonts w:ascii="Source Serif 4" w:cs="Source Serif 4" w:eastAsia="Source Serif 4" w:hAnsi="Source Serif 4"/>
        </w:rPr>
        <w:t xml:space="preserve">12.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No. HK.01.02/KKI/1318/2026) menetapkan kriteria diagnostik hipertensi gestasional (TD ≥140/90 mmHg awitan ≥20 minggu tanpa proteinuria, kolom Keterangan/Populasi Tabel 7: “Hipertensi gestasional; trimester 2–3”) namun tidak merinci ambang batas inisiasi terapi farmakologis maupun target tekanan darah pengobatan; aspek ini diperkaya dari sumber internasional berikut.</w:t>
      </w:r>
    </w:p>
    <w:p>
      <w:pPr>
        <w:pStyle w:val="ListParagraph"/>
        <w:numPr>
          <w:ilvl w:val="0"/>
          <w:numId w:val="2"/>
        </w:numPr>
        <w:spacing w:after="90"/>
      </w:pPr>
      <w:r>
        <w:rPr>
          <w:rFonts w:ascii="IBM Plex Sans" w:cs="IBM Plex Sans" w:eastAsia="IBM Plex Sans" w:hAnsi="IBM Plex Sans"/>
          <w:color w:val="1E293B"/>
          <w:sz w:val="22"/>
          <w:szCs w:val="22"/>
        </w:rPr>
        <w:t xml:space="preserve">WHO Recommendations on Antenatal Care for a Positive Pregnancy Experience (Geneva, 2016) merekomendasikan pemantauan tekanan darah dan protein urin rutin pada setiap kunjungan antenatal sebagai deteksi dini gangguan hipertensi kehamilan.</w:t>
      </w:r>
    </w:p>
    <w:p>
      <w:pPr>
        <w:pStyle w:val="ListParagraph"/>
        <w:numPr>
          <w:ilvl w:val="0"/>
          <w:numId w:val="2"/>
        </w:numPr>
        <w:spacing w:after="90"/>
      </w:pPr>
      <w:r>
        <w:rPr>
          <w:rFonts w:ascii="IBM Plex Sans" w:cs="IBM Plex Sans" w:eastAsia="IBM Plex Sans" w:hAnsi="IBM Plex Sans"/>
          <w:color w:val="1E293B"/>
          <w:sz w:val="22"/>
          <w:szCs w:val="22"/>
        </w:rPr>
        <w:t xml:space="preserve">ACOG Practice Bulletin No. 222, Gestational Hypertension and Preeclampsia (Obstet Gynecol 2020;135:e237–e260), menguraikan klasifikasi, kriteria diagnosis, dan alur tata laksana hipertensi gestasional termasuk indikasi rujukan dan prinsip waktu persalinan.</w:t>
      </w:r>
    </w:p>
    <w:p>
      <w:pPr>
        <w:pStyle w:val="ListParagraph"/>
        <w:numPr>
          <w:ilvl w:val="0"/>
          <w:numId w:val="2"/>
        </w:numPr>
        <w:spacing w:after="90"/>
      </w:pPr>
      <w:r>
        <w:rPr>
          <w:rFonts w:ascii="IBM Plex Sans" w:cs="IBM Plex Sans" w:eastAsia="IBM Plex Sans" w:hAnsi="IBM Plex Sans"/>
          <w:color w:val="1E293B"/>
          <w:sz w:val="22"/>
          <w:szCs w:val="22"/>
        </w:rPr>
        <w:t xml:space="preserve">Studi CHIPS (Control of Hypertension In Pregnancy Study; Magee LA, dkk., N Engl J Med 2015;372:407–417), yang mengikutsertakan populasi hipertensi kronik maupun gestasional, menunjukkan bahwa kendali tekanan darah yang lebih ketat (target diastolik ≈85 mmHg) menurunkan kejadian hipertensi berat tanpa meningkatkan risiko bayi kecil untuk masa kehamilan, menjadi dasar rekomendasi ISSHP 2021 (Magee LA, dkk., Pregnancy Hypertension 2022;27:148–169) untuk target tekanan darah 110–140/85 mmHg.</w:t>
      </w:r>
    </w:p>
    <w:p>
      <w:pPr>
        <w:pStyle w:val="ListParagraph"/>
        <w:numPr>
          <w:ilvl w:val="0"/>
          <w:numId w:val="2"/>
        </w:numPr>
        <w:spacing w:after="90"/>
      </w:pPr>
      <w:r>
        <w:rPr>
          <w:rFonts w:ascii="IBM Plex Sans" w:cs="IBM Plex Sans" w:eastAsia="IBM Plex Sans" w:hAnsi="IBM Plex Sans"/>
          <w:color w:val="1E293B"/>
          <w:sz w:val="22"/>
          <w:szCs w:val="22"/>
        </w:rPr>
        <w:t xml:space="preserve">Studi CHAP (Chronic Hypertension and Pregnancy Trial; Tita AT, dkk., N Engl J Med 2022;386:1781–1792) memberikan bukti tingkat I untuk strategi treat-to-target pada populasi hipertensi KRONIK dalam kehamilan secara spesifik (target &lt;140/90 mmHg); temuan ini relevan sebagai pembanding namun tidak secara langsung menggantikan bukti untuk hipertensi gestasional, yang populasinya berbeda dari populasi studi CHAP.</w:t>
      </w:r>
    </w:p>
    <w:p>
      <w:pPr>
        <w:pStyle w:val="ListParagraph"/>
        <w:numPr>
          <w:ilvl w:val="0"/>
          <w:numId w:val="2"/>
        </w:numPr>
        <w:spacing w:after="90"/>
      </w:pPr>
      <w:r>
        <w:rPr>
          <w:rFonts w:ascii="IBM Plex Sans" w:cs="IBM Plex Sans" w:eastAsia="IBM Plex Sans" w:hAnsi="IBM Plex Sans"/>
          <w:color w:val="1E293B"/>
          <w:sz w:val="22"/>
          <w:szCs w:val="22"/>
        </w:rPr>
        <w:t xml:space="preserve">NICE Guideline NG133, Hypertension in Pregnancy: Diagnosis and Management (diterbitkan 2019, diperbarui terakhir 17 April 2023), menetapkan pendekatan lebih konservatif untuk hipertensi gestasional: terapi antihipertensi dipertimbangkan sesuai penilaian klinis, dan pada ibu yang sebelumnya tidak mendapat terapi, inisiasi umumnya dilakukan pada TD ≥150/100 mmHg; persalinan terencana tidak dianjurkan sebelum 37 minggu bila TD &lt;160/110 mmHg tanpa indikasi medis lain. Pilihan obat lini pertama menurut NICE adalah labetalol, dengan nifedipin dan metildopa sebagai alternatif.</w:t>
      </w:r>
    </w:p>
    <w:p>
      <w:pPr>
        <w:pStyle w:val="ListParagraph"/>
        <w:numPr>
          <w:ilvl w:val="0"/>
          <w:numId w:val="2"/>
        </w:numPr>
        <w:spacing w:after="90"/>
      </w:pPr>
      <w:r>
        <w:rPr>
          <w:rFonts w:ascii="IBM Plex Sans" w:cs="IBM Plex Sans" w:eastAsia="IBM Plex Sans" w:hAnsi="IBM Plex Sans"/>
          <w:color w:val="1E293B"/>
          <w:sz w:val="22"/>
          <w:szCs w:val="22"/>
        </w:rPr>
        <w:t xml:space="preserve">FIGO Good Clinical Practice Advice (Poon LC, dkk., Int J Gynecol Obstet 2019;145(Suppl 1):1–33) menekankan pentingnya penapisan aktif proteinuria dan disfungsi organ pada setiap kasus hipertensi gestasional untuk menyingkirkan transformasi menjadi preeklampsia.</w:t>
      </w:r>
    </w:p>
    <w:p>
      <w:pPr>
        <w:pStyle w:val="ListParagraph"/>
        <w:numPr>
          <w:ilvl w:val="0"/>
          <w:numId w:val="2"/>
        </w:numPr>
        <w:spacing w:after="90"/>
      </w:pPr>
      <w:r>
        <w:rPr>
          <w:rFonts w:ascii="IBM Plex Sans" w:cs="IBM Plex Sans" w:eastAsia="IBM Plex Sans" w:hAnsi="IBM Plex Sans"/>
          <w:color w:val="1E293B"/>
          <w:sz w:val="22"/>
          <w:szCs w:val="22"/>
        </w:rPr>
        <w:t xml:space="preserve">Cochrane Systematic Review (Abalos E, Duley L, Steyn DW, Gialdini C. Cochrane Database Syst Rev. 2018;10:CD002252) menyimpulkan bahwa terapi antihipertensi pada hipertensi ringan-sedang dalam kehamilan menurunkan risiko berkembang menjadi hipertensi berat, namun tidak terbukti secara konsisten menurunkan risiko preeklampsia maupun memperbaiki luaran perinatal secara bermakna.</w:t>
      </w:r>
    </w:p>
    <w:p>
      <w:pPr>
        <w:pStyle w:val="ListParagraph"/>
        <w:numPr>
          <w:ilvl w:val="0"/>
          <w:numId w:val="2"/>
        </w:numPr>
        <w:spacing w:after="90"/>
      </w:pPr>
      <w:r>
        <w:rPr>
          <w:rFonts w:ascii="IBM Plex Sans" w:cs="IBM Plex Sans" w:eastAsia="IBM Plex Sans" w:hAnsi="IBM Plex Sans"/>
          <w:color w:val="1E293B"/>
          <w:sz w:val="22"/>
          <w:szCs w:val="22"/>
        </w:rPr>
        <w:t xml:space="preserve">ISUOG Practice Guidelines (updated): use of Doppler velocimetry in obstetrics (Bhide A, dkk., Ultrasound Obstet Gynecol 2021;58:331–339) menjadi rujukan teknis pemantauan Doppler arteri umbilikalis pada kecurigaan gangguan pertumbuhan janin.</w:t>
      </w:r>
    </w:p>
    <w:p>
      <w:pPr>
        <w:spacing w:after="160" w:line="300"/>
      </w:pPr>
      <w:r>
        <w:rPr>
          <w:rFonts w:ascii="IBM Plex Sans" w:cs="IBM Plex Sans" w:eastAsia="IBM Plex Sans" w:hAnsi="IBM Plex Sans"/>
          <w:color w:val="1E293B"/>
          <w:sz w:val="22"/>
          <w:szCs w:val="22"/>
        </w:rPr>
        <w:t xml:space="preserve">Perbedaan eksplisit: standar nasional (Kepkonsil) menetapkan kriteria diagnostik hipertensi gestasional namun belum menetapkan ambang inisiasi terapi farmakologis maupun target tekanan darah secara eksplisit. Di tingkat internasional pun terdapat variasi: ISSHP 2021 berdasarkan bukti CHIPS Trial merekomendasikan strategi kendali lebih ketat (target diastolik ≈85 mmHg) untuk seluruh hipertensi non-berat dalam kehamilan termasuk gestasional, sedangkan NICE NG133 tetap mempertahankan ambang inisiasi yang lebih konservatif (≥150/100 mmHg) untuk kasus gestasional yang sebelumnya belum diterapi. Praktik di Indonesia mengikuti standar nasional (Kepkonsil) untuk kriteria diagnosis, dan dapat mempertimbangkan salah satu dari kedua pendekatan internasional tersebut untuk ambang dan target terapi, disesuaikan dengan kebijakan klinis rumah sakit, ketersediaan obat, dan kapasitas pemantauan setempat.</w:t>
      </w:r>
    </w:p>
    <w:p>
      <w:pPr>
        <w:pStyle w:val="Heading1"/>
        <w:spacing w:after="160" w:before="320"/>
      </w:pPr>
      <w:r>
        <w:rPr>
          <w:rFonts w:ascii="Source Serif 4" w:cs="Source Serif 4" w:eastAsia="Source Serif 4" w:hAnsi="Source Serif 4"/>
        </w:rPr>
        <w:t xml:space="preserve">13. Kepustakaan</w:t>
      </w:r>
    </w:p>
    <w:p>
      <w:pPr>
        <w:pStyle w:val="ListParagraph"/>
        <w:numPr>
          <w:ilvl w:val="0"/>
          <w:numId w:val="2"/>
        </w:numPr>
        <w:spacing w:after="90"/>
      </w:pPr>
      <w:r>
        <w:rPr>
          <w:rFonts w:ascii="IBM Plex Sans" w:cs="IBM Plex Sans" w:eastAsia="IBM Plex Sans" w:hAnsi="IBM Plex Sans"/>
          <w:color w:val="1E293B"/>
          <w:sz w:val="22"/>
          <w:szCs w:val="22"/>
        </w:rPr>
        <w:t xml:space="preserve">Konsil Kesehatan Indonesia. Keputusan Ketua Konsil Kesehatan Indonesia No. HK.01.02/KKI/1318/2026 tentang Standar Kompetensi Dokter Spesialis dan Subspesialis Bidang Obstetri dan Ginekologi. Jakarta, 2026.</w:t>
      </w:r>
    </w:p>
    <w:p>
      <w:pPr>
        <w:pStyle w:val="ListParagraph"/>
        <w:numPr>
          <w:ilvl w:val="0"/>
          <w:numId w:val="2"/>
        </w:numPr>
        <w:spacing w:after="90"/>
      </w:pPr>
      <w:r>
        <w:rPr>
          <w:rFonts w:ascii="IBM Plex Sans" w:cs="IBM Plex Sans" w:eastAsia="IBM Plex Sans" w:hAnsi="IBM Plex Sans"/>
          <w:color w:val="1E293B"/>
          <w:sz w:val="22"/>
          <w:szCs w:val="22"/>
        </w:rPr>
        <w:t xml:space="preserve">American College of Obstetricians and Gynecologists. Gestational Hypertension and Preeclampsia: ACOG Practice Bulletin, Number 222. Obstet Gynecol. 2020;135(6):e237–e260.</w:t>
      </w:r>
    </w:p>
    <w:p>
      <w:pPr>
        <w:pStyle w:val="ListParagraph"/>
        <w:numPr>
          <w:ilvl w:val="0"/>
          <w:numId w:val="2"/>
        </w:numPr>
        <w:spacing w:after="90"/>
      </w:pPr>
      <w:r>
        <w:rPr>
          <w:rFonts w:ascii="IBM Plex Sans" w:cs="IBM Plex Sans" w:eastAsia="IBM Plex Sans" w:hAnsi="IBM Plex Sans"/>
          <w:color w:val="1E293B"/>
          <w:sz w:val="22"/>
          <w:szCs w:val="22"/>
        </w:rPr>
        <w:t xml:space="preserve">World Health Organization. WHO Recommendations on Antenatal Care for a Positive Pregnancy Experience. Geneva: World Health Organization, 2016.</w:t>
      </w:r>
    </w:p>
    <w:p>
      <w:pPr>
        <w:pStyle w:val="ListParagraph"/>
        <w:numPr>
          <w:ilvl w:val="0"/>
          <w:numId w:val="2"/>
        </w:numPr>
        <w:spacing w:after="90"/>
      </w:pPr>
      <w:r>
        <w:rPr>
          <w:rFonts w:ascii="IBM Plex Sans" w:cs="IBM Plex Sans" w:eastAsia="IBM Plex Sans" w:hAnsi="IBM Plex Sans"/>
          <w:color w:val="1E293B"/>
          <w:sz w:val="22"/>
          <w:szCs w:val="22"/>
        </w:rPr>
        <w:t xml:space="preserve">Magee LA, von Dadelszen P, Rey E, dkk. Less-Tight versus Tight Control of Hypertension in Pregnancy (CHIPS Trial). N Engl J Med. 2015;372(5):407–417.</w:t>
      </w:r>
    </w:p>
    <w:p>
      <w:pPr>
        <w:pStyle w:val="ListParagraph"/>
        <w:numPr>
          <w:ilvl w:val="0"/>
          <w:numId w:val="2"/>
        </w:numPr>
        <w:spacing w:after="90"/>
      </w:pPr>
      <w:r>
        <w:rPr>
          <w:rFonts w:ascii="IBM Plex Sans" w:cs="IBM Plex Sans" w:eastAsia="IBM Plex Sans" w:hAnsi="IBM Plex Sans"/>
          <w:color w:val="1E293B"/>
          <w:sz w:val="22"/>
          <w:szCs w:val="22"/>
        </w:rPr>
        <w:t xml:space="preserve">Magee LA, Brown MA, Kenny LC, dkk., on behalf of the International Society for the Study of Hypertension in Pregnancy (ISSHP). The 2021 International Society for the Study of Hypertension in Pregnancy Classification, Diagnosis and Management Recommendations for International Practice. Pregnancy Hypertens. 2022;27:148–169.</w:t>
      </w:r>
    </w:p>
    <w:p>
      <w:pPr>
        <w:pStyle w:val="ListParagraph"/>
        <w:numPr>
          <w:ilvl w:val="0"/>
          <w:numId w:val="2"/>
        </w:numPr>
        <w:spacing w:after="90"/>
      </w:pPr>
      <w:r>
        <w:rPr>
          <w:rFonts w:ascii="IBM Plex Sans" w:cs="IBM Plex Sans" w:eastAsia="IBM Plex Sans" w:hAnsi="IBM Plex Sans"/>
          <w:color w:val="1E293B"/>
          <w:sz w:val="22"/>
          <w:szCs w:val="22"/>
        </w:rPr>
        <w:t xml:space="preserve">Tita AT, Szychowski JM, Boggess K, dkk., for the Chronic Hypertension and Pregnancy (CHAP) Trial Consortium. Treatment for Mild Chronic Hypertension during Pregnancy. N Engl J Med. 2022;386(19):1781–1792.</w:t>
      </w:r>
    </w:p>
    <w:p>
      <w:pPr>
        <w:pStyle w:val="ListParagraph"/>
        <w:numPr>
          <w:ilvl w:val="0"/>
          <w:numId w:val="2"/>
        </w:numPr>
        <w:spacing w:after="90"/>
      </w:pPr>
      <w:r>
        <w:rPr>
          <w:rFonts w:ascii="IBM Plex Sans" w:cs="IBM Plex Sans" w:eastAsia="IBM Plex Sans" w:hAnsi="IBM Plex Sans"/>
          <w:color w:val="1E293B"/>
          <w:sz w:val="22"/>
          <w:szCs w:val="22"/>
        </w:rPr>
        <w:t xml:space="preserve">National Institute for Health and Care Excellence (NICE). Hypertension in Pregnancy: Diagnosis and Management. NICE Guideline NG133. London: NICE, 2019 (diperbarui 17 April 2023).</w:t>
      </w:r>
    </w:p>
    <w:p>
      <w:pPr>
        <w:pStyle w:val="ListParagraph"/>
        <w:numPr>
          <w:ilvl w:val="0"/>
          <w:numId w:val="2"/>
        </w:numPr>
        <w:spacing w:after="90"/>
      </w:pPr>
      <w:r>
        <w:rPr>
          <w:rFonts w:ascii="IBM Plex Sans" w:cs="IBM Plex Sans" w:eastAsia="IBM Plex Sans" w:hAnsi="IBM Plex Sans"/>
          <w:color w:val="1E293B"/>
          <w:sz w:val="22"/>
          <w:szCs w:val="22"/>
        </w:rPr>
        <w:t xml:space="preserve">Poon LC, Shennan A, Hyett JA, dkk. The International Federation of Gynecology and Obstetrics (FIGO) Initiative on Pre-eclampsia: A Pragmatic Guide for First-Trimester Screening and Prevention. Int J Gynecol Obstet. 2019;145(Suppl 1):1–33.</w:t>
      </w:r>
    </w:p>
    <w:p>
      <w:pPr>
        <w:pStyle w:val="ListParagraph"/>
        <w:numPr>
          <w:ilvl w:val="0"/>
          <w:numId w:val="2"/>
        </w:numPr>
        <w:spacing w:after="90"/>
      </w:pPr>
      <w:r>
        <w:rPr>
          <w:rFonts w:ascii="IBM Plex Sans" w:cs="IBM Plex Sans" w:eastAsia="IBM Plex Sans" w:hAnsi="IBM Plex Sans"/>
          <w:color w:val="1E293B"/>
          <w:sz w:val="22"/>
          <w:szCs w:val="22"/>
        </w:rPr>
        <w:t xml:space="preserve">Abalos E, Duley L, Steyn DW, Gialdini C. Antihypertensive Drug Therapy for Mild to Moderate Hypertension during Pregnancy. Cochrane Database Syst Rev. 2018;10:CD002252.</w:t>
      </w:r>
    </w:p>
    <w:p>
      <w:pPr>
        <w:pStyle w:val="ListParagraph"/>
        <w:numPr>
          <w:ilvl w:val="0"/>
          <w:numId w:val="2"/>
        </w:numPr>
        <w:spacing w:after="90"/>
      </w:pPr>
      <w:r>
        <w:rPr>
          <w:rFonts w:ascii="IBM Plex Sans" w:cs="IBM Plex Sans" w:eastAsia="IBM Plex Sans" w:hAnsi="IBM Plex Sans"/>
          <w:color w:val="1E293B"/>
          <w:sz w:val="22"/>
          <w:szCs w:val="22"/>
        </w:rPr>
        <w:t xml:space="preserve">Bhide A, Acharya G, Baschat A, dkk. ISUOG Practice Guidelines (Updated): Use of Doppler Velocimetry in Obstetrics. Ultrasound Obstet Gynecol. 2021;58(2):331–339.</w:t>
      </w:r>
    </w:p>
    <w:p>
      <w:pPr>
        <w:pStyle w:val="Heading1"/>
        <w:spacing w:after="160" w:before="320"/>
      </w:pPr>
      <w:r>
        <w:rPr>
          <w:rFonts w:ascii="Source Serif 4" w:cs="Source Serif 4" w:eastAsia="Source Serif 4" w:hAnsi="Source Serif 4"/>
        </w:rPr>
        <w:t xml:space="preserve">Glosarium</w:t>
      </w:r>
    </w:p>
    <w:p>
      <w:pPr>
        <w:spacing w:after="120"/>
      </w:pPr>
      <w:r>
        <w:rPr>
          <w:rFonts w:ascii="IBM Plex Sans" w:cs="IBM Plex Sans" w:eastAsia="IBM Plex Sans" w:hAnsi="IBM Plex Sans"/>
          <w:b/>
          <w:bCs/>
          <w:color w:val="1E293B"/>
          <w:sz w:val="22"/>
          <w:szCs w:val="22"/>
        </w:rPr>
        <w:t xml:space="preserve">Hipertensi gestasional. </w:t>
      </w:r>
      <w:r>
        <w:rPr>
          <w:rFonts w:ascii="IBM Plex Sans" w:cs="IBM Plex Sans" w:eastAsia="IBM Plex Sans" w:hAnsi="IBM Plex Sans"/>
          <w:color w:val="1E293B"/>
          <w:sz w:val="22"/>
          <w:szCs w:val="22"/>
        </w:rPr>
        <w:t xml:space="preserve">Tekanan darah ≥140/90 mmHg yang timbul pertama kali setelah usia kehamilan 20 minggu tanpa disertai proteinuria atau tanda disfungsi organ lain; istilah setara dengan hipertensi dalam kehamilan pada tata nama Kepkonsil.</w:t>
      </w:r>
    </w:p>
    <w:p>
      <w:pPr>
        <w:spacing w:after="120"/>
      </w:pPr>
      <w:r>
        <w:rPr>
          <w:rFonts w:ascii="IBM Plex Sans" w:cs="IBM Plex Sans" w:eastAsia="IBM Plex Sans" w:hAnsi="IBM Plex Sans"/>
          <w:b/>
          <w:bCs/>
          <w:color w:val="1E293B"/>
          <w:sz w:val="22"/>
          <w:szCs w:val="22"/>
        </w:rPr>
        <w:t xml:space="preserve">Hipertensi kronik dalam kehamilan. </w:t>
      </w:r>
      <w:r>
        <w:rPr>
          <w:rFonts w:ascii="IBM Plex Sans" w:cs="IBM Plex Sans" w:eastAsia="IBM Plex Sans" w:hAnsi="IBM Plex Sans"/>
          <w:color w:val="1E293B"/>
          <w:sz w:val="22"/>
          <w:szCs w:val="22"/>
        </w:rPr>
        <w:t xml:space="preserve">Hipertensi yang sudah ada sebelum kehamilan atau terdiagnosis sebelum usia kehamilan 20 minggu, atau yang menetap lebih dari 12 minggu pascasalin.</w:t>
      </w:r>
    </w:p>
    <w:p>
      <w:pPr>
        <w:spacing w:after="120"/>
      </w:pPr>
      <w:r>
        <w:rPr>
          <w:rFonts w:ascii="IBM Plex Sans" w:cs="IBM Plex Sans" w:eastAsia="IBM Plex Sans" w:hAnsi="IBM Plex Sans"/>
          <w:b/>
          <w:bCs/>
          <w:color w:val="1E293B"/>
          <w:sz w:val="22"/>
          <w:szCs w:val="22"/>
        </w:rPr>
        <w:t xml:space="preserve">Preeklampsia. </w:t>
      </w:r>
      <w:r>
        <w:rPr>
          <w:rFonts w:ascii="IBM Plex Sans" w:cs="IBM Plex Sans" w:eastAsia="IBM Plex Sans" w:hAnsi="IBM Plex Sans"/>
          <w:color w:val="1E293B"/>
          <w:sz w:val="22"/>
          <w:szCs w:val="22"/>
        </w:rPr>
        <w:t xml:space="preserve">Hipertensi yang timbul setelah 20 minggu kehamilan disertai proteinuria bermakna dan/atau tanda disfungsi organ ibu (hati, ginjal, sistem saraf pusat, hematologi) atau uteroplasenta.</w:t>
      </w:r>
    </w:p>
    <w:p>
      <w:pPr>
        <w:spacing w:after="120"/>
      </w:pPr>
      <w:r>
        <w:rPr>
          <w:rFonts w:ascii="IBM Plex Sans" w:cs="IBM Plex Sans" w:eastAsia="IBM Plex Sans" w:hAnsi="IBM Plex Sans"/>
          <w:b/>
          <w:bCs/>
          <w:color w:val="1E293B"/>
          <w:sz w:val="22"/>
          <w:szCs w:val="22"/>
        </w:rPr>
        <w:t xml:space="preserve">Superimposed preeklampsia. </w:t>
      </w:r>
      <w:r>
        <w:rPr>
          <w:rFonts w:ascii="IBM Plex Sans" w:cs="IBM Plex Sans" w:eastAsia="IBM Plex Sans" w:hAnsi="IBM Plex Sans"/>
          <w:color w:val="1E293B"/>
          <w:sz w:val="22"/>
          <w:szCs w:val="22"/>
        </w:rPr>
        <w:t xml:space="preserve">Preeklampsia yang terjadi pada ibu dengan hipertensi kronik yang sudah ada sebelumnya, ditandai perburukan mendadak tekanan darah disertai proteinuria baru atau tanda disfungsi organ.</w:t>
      </w:r>
    </w:p>
    <w:p>
      <w:pPr>
        <w:spacing w:after="120"/>
      </w:pPr>
      <w:r>
        <w:rPr>
          <w:rFonts w:ascii="IBM Plex Sans" w:cs="IBM Plex Sans" w:eastAsia="IBM Plex Sans" w:hAnsi="IBM Plex Sans"/>
          <w:b/>
          <w:bCs/>
          <w:color w:val="1E293B"/>
          <w:sz w:val="22"/>
          <w:szCs w:val="22"/>
        </w:rPr>
        <w:t xml:space="preserve">Severe range / rentang berat. </w:t>
      </w:r>
      <w:r>
        <w:rPr>
          <w:rFonts w:ascii="IBM Plex Sans" w:cs="IBM Plex Sans" w:eastAsia="IBM Plex Sans" w:hAnsi="IBM Plex Sans"/>
          <w:color w:val="1E293B"/>
          <w:sz w:val="22"/>
          <w:szCs w:val="22"/>
        </w:rPr>
        <w:t xml:space="preserve">Kategori tekanan darah ≥160/110 mmHg yang menetap, memerlukan tata laksana akut setara kegawatdaruratan hipertensi.</w:t>
      </w:r>
    </w:p>
    <w:p>
      <w:pPr>
        <w:spacing w:after="120"/>
      </w:pPr>
      <w:r>
        <w:rPr>
          <w:rFonts w:ascii="IBM Plex Sans" w:cs="IBM Plex Sans" w:eastAsia="IBM Plex Sans" w:hAnsi="IBM Plex Sans"/>
          <w:b/>
          <w:bCs/>
          <w:color w:val="1E293B"/>
          <w:sz w:val="22"/>
          <w:szCs w:val="22"/>
        </w:rPr>
        <w:t xml:space="preserve">Sindrom HELLP. </w:t>
      </w:r>
      <w:r>
        <w:rPr>
          <w:rFonts w:ascii="IBM Plex Sans" w:cs="IBM Plex Sans" w:eastAsia="IBM Plex Sans" w:hAnsi="IBM Plex Sans"/>
          <w:color w:val="1E293B"/>
          <w:sz w:val="22"/>
          <w:szCs w:val="22"/>
        </w:rPr>
        <w:t xml:space="preserve">Hemolysis, Elevated Liver enzymes, Low Platelet count — varian preeklampsia berat dengan hemolisis, peningkatan enzim hati, dan trombositopenia.</w:t>
      </w:r>
    </w:p>
    <w:p>
      <w:pPr>
        <w:spacing w:after="120"/>
      </w:pPr>
      <w:r>
        <w:rPr>
          <w:rFonts w:ascii="IBM Plex Sans" w:cs="IBM Plex Sans" w:eastAsia="IBM Plex Sans" w:hAnsi="IBM Plex Sans"/>
          <w:b/>
          <w:bCs/>
          <w:color w:val="1E293B"/>
          <w:sz w:val="22"/>
          <w:szCs w:val="22"/>
        </w:rPr>
        <w:t xml:space="preserve">Eklampsia. </w:t>
      </w:r>
      <w:r>
        <w:rPr>
          <w:rFonts w:ascii="IBM Plex Sans" w:cs="IBM Plex Sans" w:eastAsia="IBM Plex Sans" w:hAnsi="IBM Plex Sans"/>
          <w:color w:val="1E293B"/>
          <w:sz w:val="22"/>
          <w:szCs w:val="22"/>
        </w:rPr>
        <w:t xml:space="preserve">Kejang tonik-klonik umum yang timbul pada ibu dengan preeklampsia, tanpa penyebab neurologis lain; merupakan kegawatdaruratan obstetri.</w:t>
      </w:r>
    </w:p>
    <w:p>
      <w:pPr>
        <w:spacing w:after="120"/>
      </w:pPr>
      <w:r>
        <w:rPr>
          <w:rFonts w:ascii="IBM Plex Sans" w:cs="IBM Plex Sans" w:eastAsia="IBM Plex Sans" w:hAnsi="IBM Plex Sans"/>
          <w:b/>
          <w:bCs/>
          <w:color w:val="1E293B"/>
          <w:sz w:val="22"/>
          <w:szCs w:val="22"/>
        </w:rPr>
        <w:t xml:space="preserve">Proteinuria. </w:t>
      </w:r>
      <w:r>
        <w:rPr>
          <w:rFonts w:ascii="IBM Plex Sans" w:cs="IBM Plex Sans" w:eastAsia="IBM Plex Sans" w:hAnsi="IBM Plex Sans"/>
          <w:color w:val="1E293B"/>
          <w:sz w:val="22"/>
          <w:szCs w:val="22"/>
        </w:rPr>
        <w:t xml:space="preserve">Ekskresi protein dalam urin melebihi ambang normal; pada kehamilan digunakan sebagai salah satu kriteria pembeda preeklampsia dari hipertensi gestasional.</w:t>
      </w:r>
    </w:p>
    <w:p>
      <w:pPr>
        <w:spacing w:after="120"/>
      </w:pPr>
      <w:r>
        <w:rPr>
          <w:rFonts w:ascii="IBM Plex Sans" w:cs="IBM Plex Sans" w:eastAsia="IBM Plex Sans" w:hAnsi="IBM Plex Sans"/>
          <w:b/>
          <w:bCs/>
          <w:color w:val="1E293B"/>
          <w:sz w:val="22"/>
          <w:szCs w:val="22"/>
        </w:rPr>
        <w:t xml:space="preserve">Rasio protein-kreatinin urin. </w:t>
      </w:r>
      <w:r>
        <w:rPr>
          <w:rFonts w:ascii="IBM Plex Sans" w:cs="IBM Plex Sans" w:eastAsia="IBM Plex Sans" w:hAnsi="IBM Plex Sans"/>
          <w:color w:val="1E293B"/>
          <w:sz w:val="22"/>
          <w:szCs w:val="22"/>
        </w:rPr>
        <w:t xml:space="preserve">Pemeriksaan penunjang untuk mengonfirmasi proteinuria bermakna dari sampel urin sewaktu, sebagai alternatif urin tampung 24 jam.</w:t>
      </w:r>
    </w:p>
    <w:p>
      <w:pPr>
        <w:spacing w:after="120"/>
      </w:pPr>
      <w:r>
        <w:rPr>
          <w:rFonts w:ascii="IBM Plex Sans" w:cs="IBM Plex Sans" w:eastAsia="IBM Plex Sans" w:hAnsi="IBM Plex Sans"/>
          <w:b/>
          <w:bCs/>
          <w:color w:val="1E293B"/>
          <w:sz w:val="22"/>
          <w:szCs w:val="22"/>
        </w:rPr>
        <w:t xml:space="preserve">Profil biofisik. </w:t>
      </w:r>
      <w:r>
        <w:rPr>
          <w:rFonts w:ascii="IBM Plex Sans" w:cs="IBM Plex Sans" w:eastAsia="IBM Plex Sans" w:hAnsi="IBM Plex Sans"/>
          <w:color w:val="1E293B"/>
          <w:sz w:val="22"/>
          <w:szCs w:val="22"/>
        </w:rPr>
        <w:t xml:space="preserve">Penilaian kesejahteraan janin melalui kombinasi ultrasonografi (gerak napas janin, gerak tubuh, tonus, volume cairan amnion) dan kardiotokografi.</w:t>
      </w:r>
    </w:p>
    <w:p>
      <w:pPr>
        <w:spacing w:after="120"/>
      </w:pPr>
      <w:r>
        <w:rPr>
          <w:rFonts w:ascii="IBM Plex Sans" w:cs="IBM Plex Sans" w:eastAsia="IBM Plex Sans" w:hAnsi="IBM Plex Sans"/>
          <w:b/>
          <w:bCs/>
          <w:color w:val="1E293B"/>
          <w:sz w:val="22"/>
          <w:szCs w:val="22"/>
        </w:rPr>
        <w:t xml:space="preserve">Doppler arteri umbilikalis. </w:t>
      </w:r>
      <w:r>
        <w:rPr>
          <w:rFonts w:ascii="IBM Plex Sans" w:cs="IBM Plex Sans" w:eastAsia="IBM Plex Sans" w:hAnsi="IBM Plex Sans"/>
          <w:color w:val="1E293B"/>
          <w:sz w:val="22"/>
          <w:szCs w:val="22"/>
        </w:rPr>
        <w:t xml:space="preserve">Pemeriksaan aliran darah pada arteri umbilikalis janin untuk menilai fungsi plasenta, terutama pada kecurigaan pertumbuhan janin terhambat.</w:t>
      </w:r>
    </w:p>
    <w:p>
      <w:pPr>
        <w:spacing w:after="120"/>
      </w:pPr>
      <w:r>
        <w:rPr>
          <w:rFonts w:ascii="IBM Plex Sans" w:cs="IBM Plex Sans" w:eastAsia="IBM Plex Sans" w:hAnsi="IBM Plex Sans"/>
          <w:b/>
          <w:bCs/>
          <w:color w:val="1E293B"/>
          <w:sz w:val="22"/>
          <w:szCs w:val="22"/>
        </w:rPr>
        <w:t xml:space="preserve">Kardiotokografi (NST/Non-Stress Test). </w:t>
      </w:r>
      <w:r>
        <w:rPr>
          <w:rFonts w:ascii="IBM Plex Sans" w:cs="IBM Plex Sans" w:eastAsia="IBM Plex Sans" w:hAnsi="IBM Plex Sans"/>
          <w:color w:val="1E293B"/>
          <w:sz w:val="22"/>
          <w:szCs w:val="22"/>
        </w:rPr>
        <w:t xml:space="preserve">Pemeriksaan rekaman denyut jantung janin dan aktivitas uterus untuk menilai kesejahteraan janin tanpa pemberian stimulus.</w:t>
      </w:r>
    </w:p>
    <w:p>
      <w:pPr>
        <w:spacing w:after="120"/>
      </w:pPr>
      <w:r>
        <w:rPr>
          <w:rFonts w:ascii="IBM Plex Sans" w:cs="IBM Plex Sans" w:eastAsia="IBM Plex Sans" w:hAnsi="IBM Plex Sans"/>
          <w:b/>
          <w:bCs/>
          <w:color w:val="1E293B"/>
          <w:sz w:val="22"/>
          <w:szCs w:val="22"/>
        </w:rPr>
        <w:t xml:space="preserve">Magnesium sulfat (MgSO4). </w:t>
      </w:r>
      <w:r>
        <w:rPr>
          <w:rFonts w:ascii="IBM Plex Sans" w:cs="IBM Plex Sans" w:eastAsia="IBM Plex Sans" w:hAnsi="IBM Plex Sans"/>
          <w:color w:val="1E293B"/>
          <w:sz w:val="22"/>
          <w:szCs w:val="22"/>
        </w:rPr>
        <w:t xml:space="preserve">Obat profilaksis dan terapi kejang pada preeklampsia berat/eklampsia; tidak diberikan rutin pada hipertensi gestasional tanpa tanda berat.</w:t>
      </w:r>
    </w:p>
    <w:p>
      <w:pPr>
        <w:spacing w:after="120"/>
      </w:pPr>
      <w:r>
        <w:rPr>
          <w:rFonts w:ascii="IBM Plex Sans" w:cs="IBM Plex Sans" w:eastAsia="IBM Plex Sans" w:hAnsi="IBM Plex Sans"/>
          <w:b/>
          <w:bCs/>
          <w:color w:val="1E293B"/>
          <w:sz w:val="22"/>
          <w:szCs w:val="22"/>
        </w:rPr>
        <w:t xml:space="preserve">sFlt-1/PlGF. </w:t>
      </w:r>
      <w:r>
        <w:rPr>
          <w:rFonts w:ascii="IBM Plex Sans" w:cs="IBM Plex Sans" w:eastAsia="IBM Plex Sans" w:hAnsi="IBM Plex Sans"/>
          <w:color w:val="1E293B"/>
          <w:sz w:val="22"/>
          <w:szCs w:val="22"/>
        </w:rPr>
        <w:t xml:space="preserve">Rasio biomarker angiogenik (soluble fms-like tyrosine kinase-1 terhadap placental growth factor) yang membantu stratifikasi risiko preeklampsia pada kasus meragukan.</w:t>
      </w:r>
    </w:p>
    <w:p>
      <w:pPr>
        <w:spacing w:after="120"/>
      </w:pPr>
      <w:r>
        <w:rPr>
          <w:rFonts w:ascii="IBM Plex Sans" w:cs="IBM Plex Sans" w:eastAsia="IBM Plex Sans" w:hAnsi="IBM Plex Sans"/>
          <w:b/>
          <w:bCs/>
          <w:color w:val="1E293B"/>
          <w:sz w:val="22"/>
          <w:szCs w:val="22"/>
        </w:rPr>
        <w:t xml:space="preserve">Pertumbuhan Janin Terhambat (PJT) / IUGR. </w:t>
      </w:r>
      <w:r>
        <w:rPr>
          <w:rFonts w:ascii="IBM Plex Sans" w:cs="IBM Plex Sans" w:eastAsia="IBM Plex Sans" w:hAnsi="IBM Plex Sans"/>
          <w:color w:val="1E293B"/>
          <w:sz w:val="22"/>
          <w:szCs w:val="22"/>
        </w:rPr>
        <w:t xml:space="preserve">Kondisi janin tidak mencapai potensi pertumbuhan optimalnya, sering dikaitkan dengan disfungsi plasenta pada gangguan hipertensi kehamilan.</w:t>
      </w:r>
    </w:p>
    <w:p>
      <w:pPr>
        <w:spacing w:after="120"/>
      </w:pPr>
      <w:r>
        <w:rPr>
          <w:rFonts w:ascii="IBM Plex Sans" w:cs="IBM Plex Sans" w:eastAsia="IBM Plex Sans" w:hAnsi="IBM Plex Sans"/>
          <w:b/>
          <w:bCs/>
          <w:color w:val="1E293B"/>
          <w:sz w:val="22"/>
          <w:szCs w:val="22"/>
        </w:rPr>
        <w:t xml:space="preserve">Fetomaternal. </w:t>
      </w:r>
      <w:r>
        <w:rPr>
          <w:rFonts w:ascii="IBM Plex Sans" w:cs="IBM Plex Sans" w:eastAsia="IBM Plex Sans" w:hAnsi="IBM Plex Sans"/>
          <w:color w:val="1E293B"/>
          <w:sz w:val="22"/>
          <w:szCs w:val="22"/>
        </w:rPr>
        <w:t xml:space="preserve">Subspesialisasi Obstetri dan Ginekologi yang menangani kehamilan berisiko tinggi dan kegawatdaruratan maternal-fetal, termasuk gangguan hipertensi berat dalam kehamilan.</w:t>
      </w:r>
    </w:p>
    <w:p>
      <w:pPr>
        <w:spacing w:after="120"/>
      </w:pPr>
      <w:r>
        <w:rPr>
          <w:rFonts w:ascii="IBM Plex Sans" w:cs="IBM Plex Sans" w:eastAsia="IBM Plex Sans" w:hAnsi="IBM Plex Sans"/>
          <w:b/>
          <w:bCs/>
          <w:color w:val="1E293B"/>
          <w:sz w:val="22"/>
          <w:szCs w:val="22"/>
        </w:rPr>
        <w:t xml:space="preserve">Treat-to-target. </w:t>
      </w:r>
      <w:r>
        <w:rPr>
          <w:rFonts w:ascii="IBM Plex Sans" w:cs="IBM Plex Sans" w:eastAsia="IBM Plex Sans" w:hAnsi="IBM Plex Sans"/>
          <w:color w:val="1E293B"/>
          <w:sz w:val="22"/>
          <w:szCs w:val="22"/>
        </w:rPr>
        <w:t xml:space="preserve">Strategi tata laksana hipertensi dengan menetapkan target tekanan darah spesifik yang harus dicapai melalui titrasi terapi, dibandingkan hanya mengobati saat melewati ambang tertentu.</w:t>
      </w:r>
    </w:p>
    <w:sectPr>
      <w:headerReference w:type="default" r:id="rId7"/>
      <w:footerReference w:type="default" r:id="rId8"/>
      <w:pgSz w:w="11906" w:h="16838" w:orient="portrait"/>
      <w:pgMar w:top="1300" w:right="1134" w:bottom="13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PPK No. 7 dari 73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r>
      <w:rPr>
        <w:rFonts w:ascii="IBM Plex Sans" w:cs="IBM Plex Sans" w:eastAsia="IBM Plex Sans" w:hAnsi="IBM Plex Sans"/>
        <w:color w:val="334155"/>
        <w:sz w:val="16"/>
        <w:szCs w:val="16"/>
      </w:rPr>
      <w:t xml:space="preserve"> dari </w:t>
    </w:r>
    <w:r>
      <w:rPr>
        <w:rFonts w:ascii="IBM Plex Sans" w:cs="IBM Plex Sans" w:eastAsia="IBM Plex Sans" w:hAnsi="IBM Plex Sans"/>
        <w:color w:val="3341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jc w:val="right"/>
    </w:pPr>
    <w:r>
      <w:rPr>
        <w:rFonts w:ascii="IBM Plex Sans" w:cs="IBM Plex Sans" w:eastAsia="IBM Plex Sans" w:hAnsi="IBM Plex Sans"/>
        <w:color w:val="334155"/>
        <w:sz w:val="16"/>
        <w:szCs w:val="16"/>
      </w:rPr>
      <w:t xml:space="preserve">PPK-007 — Hipertensi dalam Kehamilan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45309" w:sz="6" w:space="4"/>
      </w:pBdr>
      <w:spacing w:after="16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20" w:before="240"/>
    </w:pPr>
    <w:rPr>
      <w:rFonts w:ascii="Source Serif 4" w:cs="Source Serif 4" w:eastAsia="Source Serif 4" w:hAnsi="Source Serif 4"/>
      <w:b/>
      <w:bCs/>
      <w:color w:val="3730A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2026-08-17T03:30:53.907Z</dcterms:created>
  <dcterms:modified xsi:type="dcterms:W3CDTF">2026-08-17T03:30:53.919Z</dcterms:modified>
</cp:coreProperties>
</file>

<file path=docProps/custom.xml><?xml version="1.0" encoding="utf-8"?>
<Properties xmlns="http://schemas.openxmlformats.org/officeDocument/2006/custom-properties" xmlns:vt="http://schemas.openxmlformats.org/officeDocument/2006/docPropsVTypes"/>
</file>