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pPr>
      <w:r>
        <w:rPr>
          <w:rFonts w:ascii="IBM Plex Sans" w:cs="IBM Plex Sans" w:eastAsia="IBM Plex Sans" w:hAnsi="IBM Plex Sans"/>
          <w:b/>
          <w:bCs/>
          <w:color w:val="B45309"/>
          <w:sz w:val="20"/>
          <w:szCs w:val="20"/>
        </w:rPr>
        <w:t xml:space="preserve">PANDUAN PRAKTIK KLINIS (PPK)</w:t>
      </w:r>
    </w:p>
    <w:p>
      <w:pPr>
        <w:spacing w:after="40"/>
      </w:pPr>
      <w:r>
        <w:rPr>
          <w:rFonts w:ascii="IBM Plex Mono" w:cs="IBM Plex Mono" w:eastAsia="IBM Plex Mono" w:hAnsi="IBM Plex Mono"/>
          <w:color w:val="334155"/>
          <w:sz w:val="18"/>
          <w:szCs w:val="18"/>
        </w:rPr>
        <w:t xml:space="preserve">PPK No. 40 dari 73  ·  Divisi Pengampu: Fetomaternal</w:t>
      </w:r>
    </w:p>
    <w:p>
      <w:pPr>
        <w:spacing w:after="80" w:before="200"/>
      </w:pPr>
      <w:r>
        <w:rPr>
          <w:rFonts w:ascii="Source Serif 4" w:cs="Source Serif 4" w:eastAsia="Source Serif 4" w:hAnsi="Source Serif 4"/>
          <w:b/>
          <w:bCs/>
          <w:color w:val="4F46E5"/>
          <w:sz w:val="44"/>
          <w:szCs w:val="44"/>
        </w:rPr>
        <w:t xml:space="preserve">Masalah Menyusui</w:t>
      </w:r>
    </w:p>
    <w:p>
      <w:pPr>
        <w:spacing w:after="220"/>
      </w:pPr>
      <w:r>
        <w:rPr>
          <w:rFonts w:ascii="Source Serif 4" w:cs="Source Serif 4" w:eastAsia="Source Serif 4" w:hAnsi="Source Serif 4"/>
          <w:i/>
          <w:iCs/>
          <w:color w:val="334155"/>
          <w:sz w:val="26"/>
          <w:szCs w:val="26"/>
        </w:rPr>
        <w:t xml:space="preserve">Breast-feeding Problem</w:t>
      </w:r>
    </w:p>
    <w:p>
      <w:pPr>
        <w:spacing w:after="40"/>
      </w:pPr>
      <w:r>
        <w:rPr>
          <w:rFonts w:ascii="IBM Plex Sans" w:cs="IBM Plex Sans" w:eastAsia="IBM Plex Sans" w:hAnsi="IBM Plex Sans"/>
          <w:b/>
          <w:bCs/>
          <w:color w:val="334155"/>
          <w:sz w:val="19"/>
          <w:szCs w:val="19"/>
        </w:rPr>
        <w:t xml:space="preserve">Dr.dr. Budi Siswanto, Sp.OG., Subsp.Obginsos., SH., S.Kom.</w:t>
      </w:r>
    </w:p>
    <w:p>
      <w:pPr>
        <w:spacing w:after="40"/>
      </w:pPr>
      <w:r>
        <w:rPr>
          <w:rFonts w:ascii="IBM Plex Sans" w:cs="IBM Plex Sans" w:eastAsia="IBM Plex Sans" w:hAnsi="IBM Plex Sans"/>
          <w:color w:val="334155"/>
          <w:sz w:val="18"/>
          <w:szCs w:val="18"/>
        </w:rPr>
        <w:t xml:space="preserve">Perpustakaan Digital ABBA · Jl. Kerinci Raya No. 9, Malang 65138</w:t>
      </w:r>
    </w:p>
    <w:p>
      <w:pPr>
        <w:spacing w:after="300"/>
      </w:pPr>
      <w:r>
        <w:rPr>
          <w:rFonts w:ascii="IBM Plex Mono" w:cs="IBM Plex Mono" w:eastAsia="IBM Plex Mono" w:hAnsi="IBM Plex Mono"/>
          <w:color w:val="B45309"/>
          <w:sz w:val="16"/>
          <w:szCs w:val="16"/>
        </w:rPr>
        <w:t xml:space="preserve">Edisi: Agustus 2026</w:t>
      </w:r>
    </w:p>
    <w:p>
      <w:pPr>
        <w:pStyle w:val="Heading2"/>
        <w:spacing w:after="120" w:before="200"/>
      </w:pPr>
      <w:r>
        <w:rPr>
          <w:rFonts w:ascii="Source Serif 4" w:cs="Source Serif 4" w:eastAsia="Source Serif 4" w:hAnsi="Source Serif 4"/>
          <w:color w:val="4F46E5"/>
        </w:rPr>
        <w:t xml:space="preserve">Ringkasan Dokumen</w:t>
      </w:r>
    </w:p>
    <w:tbl>
      <w:tblPr>
        <w:tblW w:type="dxa" w:w="9026"/>
        <w:tblBorders>
          <w:top w:val="single" w:color="4F46E5" w:sz="6"/>
          <w:left w:val="single" w:color="4F46E5" w:sz="6"/>
          <w:bottom w:val="single" w:color="4F46E5" w:sz="6"/>
          <w:right w:val="single" w:color="4F46E5" w:sz="6"/>
          <w:insideH w:val="single" w:color="C7D2FE" w:sz="2"/>
          <w:insideV w:val="single" w:color="C7D2FE" w:sz="2"/>
        </w:tblBorders>
      </w:tblPr>
      <w:tblGrid>
        <w:gridCol w:w="3200"/>
        <w:gridCol w:w="5826"/>
      </w:tblGrid>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Kode ICD-10</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O92.7</w:t>
            </w:r>
          </w:p>
        </w:tc>
      </w:tr>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Kode ICD-11</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QA48.1 ; JB46</w:t>
            </w:r>
          </w:p>
        </w:tc>
      </w:tr>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Kategori Dokumen</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PPK No. 40 dari 73</w:t>
            </w:r>
          </w:p>
        </w:tc>
      </w:tr>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Divisi Pengampu</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Fetomaternal</w:t>
            </w:r>
          </w:p>
        </w:tc>
      </w:tr>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Buku Tematik Induk</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B5 — Persalinan, Nifas, dan Laktasi</w:t>
            </w:r>
          </w:p>
        </w:tc>
      </w:tr>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Target Populasi</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Ibu menyusui pada masa nifas dan bayi terkait</w:t>
            </w:r>
          </w:p>
        </w:tc>
      </w:tr>
      <w:tr>
        <w:tc>
          <w:tcPr>
            <w:tcW w:type="dxa" w:w="3200"/>
            <w:shd w:fill="EEF2FF" w:val="clear"/>
            <w:tcMar>
              <w:top w:type="dxa" w:w="90"/>
              <w:left w:type="dxa" w:w="140"/>
              <w:bottom w:type="dxa" w:w="90"/>
              <w:right w:type="dxa" w:w="100"/>
            </w:tcMar>
          </w:tcPr>
          <w:p>
            <w:r>
              <w:rPr>
                <w:rFonts w:ascii="IBM Plex Sans" w:cs="IBM Plex Sans" w:eastAsia="IBM Plex Sans" w:hAnsi="IBM Plex Sans"/>
                <w:b/>
                <w:bCs/>
                <w:color w:val="4F46E5"/>
                <w:sz w:val="19"/>
                <w:szCs w:val="19"/>
              </w:rPr>
              <w:t xml:space="preserve">Edisi</w:t>
            </w:r>
          </w:p>
        </w:tc>
        <w:tc>
          <w:tcPr>
            <w:tcW w:type="dxa" w:w="5826"/>
            <w:shd w:fill="FFFFFF" w:val="clear"/>
            <w:tcMar>
              <w:top w:type="dxa" w:w="90"/>
              <w:left w:type="dxa" w:w="140"/>
              <w:bottom w:type="dxa" w:w="90"/>
              <w:right w:type="dxa" w:w="100"/>
            </w:tcMar>
          </w:tcPr>
          <w:p>
            <w:r>
              <w:rPr>
                <w:rFonts w:ascii="IBM Plex Sans" w:cs="IBM Plex Sans" w:eastAsia="IBM Plex Sans" w:hAnsi="IBM Plex Sans"/>
                <w:color w:val="334155"/>
                <w:sz w:val="19"/>
                <w:szCs w:val="19"/>
              </w:rPr>
              <w:t xml:space="preserve">Agustus 2026</w:t>
            </w:r>
          </w:p>
        </w:tc>
      </w:tr>
    </w:tbl>
    <w:p>
      <w:pPr>
        <w:spacing w:after="200"/>
      </w:pPr>
    </w:p>
    <w:p>
      <w:pPr>
        <w:pStyle w:val="Heading1"/>
        <w:spacing w:after="140" w:before="360"/>
      </w:pPr>
      <w:r>
        <w:rPr>
          <w:rFonts w:ascii="Source Serif 4" w:cs="Source Serif 4" w:eastAsia="Source Serif 4" w:hAnsi="Source Serif 4"/>
          <w:b/>
          <w:bCs/>
          <w:color w:val="4F46E5"/>
        </w:rPr>
        <w:t xml:space="preserve">1. Pengertian/Definisi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20"/>
              <w:left w:type="dxa" w:w="180"/>
              <w:bottom w:type="dxa" w:w="120"/>
              <w:right w:type="dxa" w:w="180"/>
            </w:tcMar>
          </w:tcPr>
          <w:p>
            <w:pPr>
              <w:spacing w:after="60"/>
            </w:pPr>
            <w:r>
              <w:rPr>
                <w:rFonts w:ascii="IBM Plex Sans" w:cs="IBM Plex Sans" w:eastAsia="IBM Plex Sans" w:hAnsi="IBM Plex Sans"/>
                <w:b/>
                <w:bCs/>
                <w:color w:val="4F46E5"/>
                <w:sz w:val="19"/>
                <w:szCs w:val="19"/>
              </w:rPr>
              <w:t xml:space="preserve">Dasar Regulasi</w:t>
            </w:r>
          </w:p>
          <w:p>
            <w:pPr>
              <w:spacing w:after="0"/>
            </w:pPr>
            <w:r>
              <w:rPr>
                <w:rFonts w:ascii="IBM Plex Sans" w:cs="IBM Plex Sans" w:eastAsia="IBM Plex Sans" w:hAnsi="IBM Plex Sans"/>
                <w:color w:val="334155"/>
                <w:sz w:val="19"/>
                <w:szCs w:val="19"/>
              </w:rPr>
              <w:t xml:space="preserve">Kepkonsil Tabel 7 No. 40: "Masalah menyusui / Breast-feeding problem" — ICD-10 O92.7; ICD-11 QA48.1 ; JB46; Keterangan/Populasi Prioritas: gangguan laktasi, masa nifas.</w:t>
            </w:r>
          </w:p>
        </w:tc>
      </w:tr>
    </w:tbl>
    <w:p>
      <w:pPr>
        <w:spacing w:after="160"/>
      </w:pPr>
    </w:p>
    <w:p>
      <w:pPr>
        <w:spacing w:after="160" w:line="276"/>
      </w:pPr>
      <w:r>
        <w:rPr>
          <w:rFonts w:ascii="IBM Plex Sans" w:cs="IBM Plex Sans" w:eastAsia="IBM Plex Sans" w:hAnsi="IBM Plex Sans"/>
          <w:color w:val="334155"/>
          <w:sz w:val="21"/>
          <w:szCs w:val="21"/>
        </w:rPr>
        <w:t xml:space="preserve">PPK ini merupakan turunan operasional dari Bab Laktasi dan Masalah Menyusui pada Buku Tematik B5 — Persalinan, Nifas, dan Laktasi.</w:t>
      </w:r>
    </w:p>
    <w:p>
      <w:pPr>
        <w:spacing w:after="160" w:line="276"/>
      </w:pPr>
      <w:r>
        <w:rPr>
          <w:rFonts w:ascii="IBM Plex Sans" w:cs="IBM Plex Sans" w:eastAsia="IBM Plex Sans" w:hAnsi="IBM Plex Sans"/>
          <w:color w:val="334155"/>
          <w:sz w:val="21"/>
          <w:szCs w:val="21"/>
        </w:rPr>
        <w:t xml:space="preserve">Masalah menyusui (breast-feeding problem) adalah gangguan pada proses laktasi dan/atau teknik menyusui yang timbul pada masa nifas (puerperium), mencakup antara lain pelekatan (attachment/latch) yang tidak optimal, bendungan payudara (engorgement), spektrum mastitis (mulai dari penyempitan duktus/ductal narrowing, mastitis inflamasi, hingga mastitis bakterial dan abses), nyeri atau luka pada puting, serta persepsi produksi Air Susu Ibu (ASI) yang dirasakan kurang (hipogalaktia) atau berlebih (hiperlaktasi). Kondisi ini memengaruhi kenyamanan dan kesehatan ibu maupun kecukupan asupan nutrisi bayi.</w:t>
      </w:r>
    </w:p>
    <w:p>
      <w:pPr>
        <w:spacing w:after="160" w:line="276"/>
      </w:pPr>
      <w:r>
        <w:rPr>
          <w:rFonts w:ascii="IBM Plex Sans" w:cs="IBM Plex Sans" w:eastAsia="IBM Plex Sans" w:hAnsi="IBM Plex Sans"/>
          <w:color w:val="334155"/>
          <w:sz w:val="21"/>
          <w:szCs w:val="21"/>
        </w:rPr>
        <w:t xml:space="preserve">Secara patofisiologis, gangguan menyusui dapat bersifat fungsional-mekanis (masalah teknik menyusui dan pelekatan), inflamatorik-infeksius (spektrum mastitis, abses payudara), maupun persepsional (kekhawatiran ibu terhadap kecukupan produksi ASI tanpa tanda objektif hipogalaktia). Kerangka spektrum mastitis (mastitis spectrum) yang diperbarui oleh Academy of Breastfeeding Medicine (ABM) menekankan bahwa penyempitan duktus akibat produksi ASI berlebih (hiperlaktasi) dan edema stroma merupakan titik awal suatu kontinum yang dapat berkembang menjadi mastitis inflamasi, mastitis bakterial, phlegmon, hingga abses apabila tidak ditata laksana secara tepat.</w:t>
      </w:r>
    </w:p>
    <w:p>
      <w:pPr>
        <w:spacing w:after="160" w:line="276"/>
      </w:pPr>
      <w:r>
        <w:rPr>
          <w:rFonts w:ascii="IBM Plex Sans" w:cs="IBM Plex Sans" w:eastAsia="IBM Plex Sans" w:hAnsi="IBM Plex Sans"/>
          <w:color w:val="334155"/>
          <w:sz w:val="21"/>
          <w:szCs w:val="21"/>
        </w:rPr>
        <w:t xml:space="preserve">Diagnosis dan tata laksana yang tepat waktu penting untuk mendukung keberhasilan menyusui serta mencegah penyapihan dini yang tidak diinginkan (premature weaning). Berdasarkan Survei Kesehatan Indonesia (SKI) 2023 oleh Badan Kebijakan Pembangunan Kesehatan, Kementerian Kesehatan RI, proporsi bayi usia 0–5 bulan yang mendapat ASI eksklusif secara nasional tercatat 68,6%, dengan variasi antarprovinsi yang cukup lebar; capaian ini masih berada di bawah target nasional sehingga dukungan tata laksana masalah menyusui yang tepat memiliki relevansi kesehatan masyarakat yang bermakna.</w:t>
      </w:r>
    </w:p>
    <w:p>
      <w:pPr>
        <w:pStyle w:val="Heading1"/>
        <w:spacing w:after="140" w:before="360"/>
      </w:pPr>
      <w:r>
        <w:rPr>
          <w:rFonts w:ascii="Source Serif 4" w:cs="Source Serif 4" w:eastAsia="Source Serif 4" w:hAnsi="Source Serif 4"/>
          <w:b/>
          <w:bCs/>
          <w:color w:val="4F46E5"/>
        </w:rPr>
        <w:t xml:space="preserve">2. Anamnesis</w:t>
      </w:r>
    </w:p>
    <w:p>
      <w:pPr>
        <w:spacing w:after="160" w:line="276"/>
      </w:pPr>
      <w:r>
        <w:rPr>
          <w:rFonts w:ascii="IBM Plex Sans" w:cs="IBM Plex Sans" w:eastAsia="IBM Plex Sans" w:hAnsi="IBM Plex Sans"/>
          <w:color w:val="334155"/>
          <w:sz w:val="21"/>
          <w:szCs w:val="21"/>
        </w:rPr>
        <w:t xml:space="preserve">Anamnesis difokuskan pada riwayat persalinan, pola menyusui, keluhan lokal payudara, dan keluhan sistemik yang menyertai.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Usia kehamilan saat persalinan, cara persalinan, dan inisiasi menyusui dini (IMD) dalam satu jam pertama pascasalin.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Frekuensi dan durasi menyusui per 24 jam, pola bergantian payudara, serta penggunaan susu formula atau pompa 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Keluhan nyeri puting, luka atau lecet pada puting, serta hubungannya dengan waktu dan teknik pelekatan bayi.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Nyeri, bengkak, kemerahan, atau teraba benjolan pada payudara, termasuk apakah unilateral atau bilateral, serta kecepatan progresivitas keluhan.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Gejala sistemik: demam, menggigil, nyeri seperti flu (myalgia), yang menandakan kemungkinan pergeseran dari mastitis inflamasi menjadi mastitis bakterial.</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Persepsi ibu terhadap kecukupan produksi ASI, jumlah popok basah/buang air besar bayi per hari, dan tren berat badan bayi.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Gejala hiperlaktasi: kebocoran ASI berlebihan, payudara terasa penuh segera setelah menyusui, bayi tersedak atau rewel saat menyusu akibat aliran ASI yang deras (forceful let-down).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Riwayat masalah menyusui pada kehamilan sebelumnya, riwayat bedah payudara, serta kondisi puting (datar, terbenam/inverted).</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Riwayat medis ibu yang relevan: diabetes melitus, hipotiroid, sindrom ovarium polikistik, retensi jaringan plasenta, atau perdarahan pascasalin masif (dapat mengganggu onset laktasi/lactogenesis).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Dukungan sosial dan pengetahuan ibu mengenai teknik menyusui, serta tingkat kecemasan atau tekanan psikologis terkait menyusui.</w:t>
      </w:r>
    </w:p>
    <w:p>
      <w:pPr>
        <w:pStyle w:val="Heading1"/>
        <w:spacing w:after="140" w:before="360"/>
      </w:pPr>
      <w:r>
        <w:rPr>
          <w:rFonts w:ascii="Source Serif 4" w:cs="Source Serif 4" w:eastAsia="Source Serif 4" w:hAnsi="Source Serif 4"/>
          <w:b/>
          <w:bCs/>
          <w:color w:val="4F46E5"/>
        </w:rPr>
        <w:t xml:space="preserve">3. Pemeriksaan Fisik</w:t>
      </w:r>
    </w:p>
    <w:p>
      <w:pPr>
        <w:spacing w:after="160" w:line="276"/>
      </w:pPr>
      <w:r>
        <w:rPr>
          <w:rFonts w:ascii="IBM Plex Sans" w:cs="IBM Plex Sans" w:eastAsia="IBM Plex Sans" w:hAnsi="IBM Plex Sans"/>
          <w:color w:val="334155"/>
          <w:sz w:val="21"/>
          <w:szCs w:val="21"/>
        </w:rPr>
        <w:t xml:space="preserve">Pemeriksaan fisik mencakup status generalis ibu, pemeriksaan payudara terarah, serta observasi langsung proses menyusui bila memungkinkan.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Tanda vital: suhu tubuh (demam ≥38,3°C mengarahkan pada mastitis bakterial atau abses), nadi, dan tekanan darah.</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Inspeksi payudara: kesimetrisan, kemerahan (eritema) berbatas tegas berbentuk baji (wedge-shaped), edema kulit, serta kondisi puting (retak, lecet, berdarah, atau terdapat sumbatan/blister putih pada muara duktus).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Palpasi payudara: pembengkakan difus dan tegang bilateral (mengarah pada bendungan/engorgement) versus area indurasi terlokalisir dan nyeri tekan (mengarah pada penyempitan duktus atau mastitis inflamasi) versus massa fluktuatif (mengarah pada phlegmon atau abses).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Evaluasi anatomi puting dan areola (puting datar, terbenam, atau terlalu besar bagi mulut bayi) yang dapat menyulitkan pelekatan.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Observasi sesi menyusui langsung bila memungkinkan: posisi ibu dan bayi, tanda pelekatan yang baik (mulut bayi terbuka lebar, dagu menempel payudara, sebagian besar areola bawah tertutup, bibir bawah terbalik keluar), serta pola isap–telan–napas bayi.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Pemeriksaan bayi terarah: tanda dehidrasi, ikterus, frenulum lidah pendek (ankyloglossia/tongue-tie), refleks rooting dan isap, serta penimbangan berat badan untuk menilai tren pertumbuhan terhadap kurva pertumbuhan standar.</w:t>
      </w:r>
    </w:p>
    <w:p>
      <w:pPr>
        <w:pStyle w:val="Heading1"/>
        <w:spacing w:after="140" w:before="360"/>
      </w:pPr>
      <w:r>
        <w:rPr>
          <w:rFonts w:ascii="Source Serif 4" w:cs="Source Serif 4" w:eastAsia="Source Serif 4" w:hAnsi="Source Serif 4"/>
          <w:b/>
          <w:bCs/>
          <w:color w:val="4F46E5"/>
        </w:rPr>
        <w:t xml:space="preserve">4. Kriteria Diagnosis</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20"/>
              <w:left w:type="dxa" w:w="180"/>
              <w:bottom w:type="dxa" w:w="120"/>
              <w:right w:type="dxa" w:w="180"/>
            </w:tcMar>
          </w:tcPr>
          <w:p>
            <w:pPr>
              <w:spacing w:after="60"/>
            </w:pPr>
            <w:r>
              <w:rPr>
                <w:rFonts w:ascii="IBM Plex Sans" w:cs="IBM Plex Sans" w:eastAsia="IBM Plex Sans" w:hAnsi="IBM Plex Sans"/>
                <w:b/>
                <w:bCs/>
                <w:color w:val="4F46E5"/>
                <w:sz w:val="19"/>
                <w:szCs w:val="19"/>
              </w:rPr>
              <w:t xml:space="preserve">Dasar Regulasi</w:t>
            </w:r>
          </w:p>
          <w:p>
            <w:pPr>
              <w:spacing w:after="0"/>
            </w:pPr>
            <w:r>
              <w:rPr>
                <w:rFonts w:ascii="IBM Plex Sans" w:cs="IBM Plex Sans" w:eastAsia="IBM Plex Sans" w:hAnsi="IBM Plex Sans"/>
                <w:color w:val="334155"/>
                <w:sz w:val="19"/>
                <w:szCs w:val="19"/>
              </w:rPr>
              <w:t xml:space="preserve">Kepkonsil Tabel 7 No. 40 — ICD-10: O92.7 (Gangguan laktasi lain dan tidak spesifik); ICD-11: QA48.1 (Kesulitan berkaitan dengan menyusui) berdampingan dengan JB46 (Gangguan spesifik payudara atau laktasi terkait persalinan). Kode ICD-10 pada baris subkategori di bawah adalah kode granular yang WAJIB diverifikasi ulang oleh koder/DPJP terhadap tabel resmi ICD-10 WHO dan ICD-11 Coding Tool (icd.who.int) sebelum dicantumkan pada rekam medis, karena Kepkonsil hanya menetapkan kode induk pada tingkat entri diagnosis.</w:t>
            </w:r>
          </w:p>
        </w:tc>
      </w:tr>
    </w:tbl>
    <w:p>
      <w:pPr>
        <w:spacing w:after="160"/>
      </w:pPr>
    </w:p>
    <w:p>
      <w:pPr>
        <w:spacing w:after="160" w:line="276"/>
      </w:pPr>
      <w:r>
        <w:rPr>
          <w:rFonts w:ascii="IBM Plex Sans" w:cs="IBM Plex Sans" w:eastAsia="IBM Plex Sans" w:hAnsi="IBM Plex Sans"/>
          <w:color w:val="334155"/>
          <w:sz w:val="21"/>
          <w:szCs w:val="21"/>
        </w:rPr>
        <w:t xml:space="preserve">Diagnosis masalah menyusui bersifat klinis, ditegakkan berdasarkan kesesuaian anamnesis dan temuan pemeriksaan fisik. Sejak pembaruan kerangka spektrum mastitis oleh Academy of Breastfeeding Medicine (ABM Clinical Protocol #36, 2022), kondisi peradangan payudara terkait laktasi tidak lagi dipandang sebagai satu entitas tunggal, melainkan sebagai kontinum yang dimulai dari penyempitan duktus/hiperlaktasi, berlanjut ke mastitis inflamasi, mastitis bakterial, hingga phlegmon dan abses. PPK ini mengadaptasi kerangka tersebut untuk memandu penentuan diagnosis kerja.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26"/>
        <w:gridCol w:w="2500"/>
        <w:gridCol w:w="2500"/>
      </w:tblGrid>
      <w:tr>
        <w:trPr>
          <w:tblHeader/>
        </w:trPr>
        <w:tc>
          <w:tcPr>
            <w:tcW w:type="dxa" w:w="402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Subkategori</w:t>
            </w:r>
          </w:p>
        </w:tc>
        <w:tc>
          <w:tcPr>
            <w:tcW w:type="dxa" w:w="2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Kriteria Klinis Kunci</w:t>
            </w:r>
          </w:p>
        </w:tc>
        <w:tc>
          <w:tcPr>
            <w:tcW w:type="dxa" w:w="2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ICD-10</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Pelekatan/teknik menyusui tidak optimal, dengan atau tanpa nyeri/lecet puting</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saat menyusui, puting lecet atau retak, bayi rewel atau sulit mempertahankan pelekatan, tanpa tanda inflamasi payudara sistemik</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O92.1</w:t>
            </w:r>
          </w:p>
        </w:tc>
      </w:tr>
      <w:tr>
        <w:tc>
          <w:tcPr>
            <w:tcW w:type="dxa" w:w="4026"/>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Bendungan payudara fisiologis (engorgement)</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Payudara tegang, bengkak difus bilateral, nyeri ringan–sedang, umumnya hari ke-3 s.d. ke-5 pascasalin, tanpa demam tinggi</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O92.7</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Hiperlaktasi / penyempitan duktus (awal spektrum mastitis)</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Produksi ASI berlebih, kebocoran ASI, area indurasi lokal tanpa eritema luas maupun gejala sistemik</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O92.6</w:t>
            </w:r>
          </w:p>
        </w:tc>
      </w:tr>
      <w:tr>
        <w:tc>
          <w:tcPr>
            <w:tcW w:type="dxa" w:w="4026"/>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Mastitis inflamasi</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Area kemerahan berbatas tegas berbentuk baji, nyeri lokal, tanpa atau dengan gejala sistemik ringan; belum tentu disertai infeksi bakteri aktif</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O91.2</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Mastitis bakterial</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Eritema meluas, nyeri hebat, demam ≥38,3°C, menggigil, nyeri seperti flu; tidak membaik dengan tata laksana suportif 12–24 jam</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O91.2</w:t>
            </w:r>
          </w:p>
        </w:tc>
      </w:tr>
      <w:tr>
        <w:tc>
          <w:tcPr>
            <w:tcW w:type="dxa" w:w="4026"/>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Phlegmon / abses payudara laktasi</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Massa fluktuatif nyeri tekan, tidak membaik dengan tata laksana mastitis standar 48–72 jam, dapat disertai demam menetap</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O91.1</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Produksi ASI dipersepsikan kurang (perceived insufficient milk) / hipogalaktia</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Kekhawatiran subjektif ibu; hipogalaktia objektif ditandai penurunan berat badan bayi bermakna atau tanda dehidrasi</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O92.4</w:t>
            </w:r>
          </w:p>
        </w:tc>
      </w:tr>
    </w:tbl>
    <w:p>
      <w:pPr>
        <w:spacing w:after="160"/>
      </w:pP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20"/>
              <w:left w:type="dxa" w:w="180"/>
              <w:bottom w:type="dxa" w:w="120"/>
              <w:right w:type="dxa" w:w="180"/>
            </w:tcMar>
          </w:tcPr>
          <w:p>
            <w:pPr>
              <w:spacing w:after="60"/>
            </w:pPr>
            <w:r>
              <w:rPr>
                <w:rFonts w:ascii="IBM Plex Sans" w:cs="IBM Plex Sans" w:eastAsia="IBM Plex Sans" w:hAnsi="IBM Plex Sans"/>
                <w:b/>
                <w:bCs/>
                <w:color w:val="4F46E5"/>
                <w:sz w:val="19"/>
                <w:szCs w:val="19"/>
              </w:rPr>
              <w:t xml:space="preserve">Catatan Verifikasi Kode</w:t>
            </w:r>
          </w:p>
          <w:p>
            <w:pPr>
              <w:spacing w:after="0"/>
            </w:pPr>
            <w:r>
              <w:rPr>
                <w:rFonts w:ascii="IBM Plex Sans" w:cs="IBM Plex Sans" w:eastAsia="IBM Plex Sans" w:hAnsi="IBM Plex Sans"/>
                <w:color w:val="334155"/>
                <w:sz w:val="19"/>
                <w:szCs w:val="19"/>
              </w:rPr>
              <w:t xml:space="preserve">Kode ICD-10 pada baris subkategori merupakan pemetaan klinis granular untuk kepentingan pencatatan; kode induk yang tercantum resmi pada Tabel 7 Kepkonsil untuk entri diagnosis "Masalah menyusui" adalah ICD-10 O92.7 dan ICD-11 QA48.1 ; JB46. Galaktokel (kista retensi ASI akibat hiperlaktasi/penyempitan duktus yang tidak teratasi) termasuk dalam diagnosis banding pada bagian berikutnya, bukan diagnosis kerja utama PPK ini.</w:t>
            </w:r>
          </w:p>
        </w:tc>
      </w:tr>
    </w:tbl>
    <w:p>
      <w:pPr>
        <w:spacing w:after="160"/>
      </w:pPr>
    </w:p>
    <w:p>
      <w:pPr>
        <w:pStyle w:val="Heading1"/>
        <w:spacing w:after="140" w:before="360"/>
      </w:pPr>
      <w:r>
        <w:rPr>
          <w:rFonts w:ascii="Source Serif 4" w:cs="Source Serif 4" w:eastAsia="Source Serif 4" w:hAnsi="Source Serif 4"/>
          <w:b/>
          <w:bCs/>
          <w:color w:val="4F46E5"/>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ditegakkan sesuai subkategori pada bagian Kriteria Diagnosis. Diagnosis banding perlu dipertimbangkan terutama pada kasus dengan demam atau massa payudara agar kondisi yang memerlukan tata laksana berbeda tidak terlewat.</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Galaktokel (kista retensi ASI) — massa kistik umumnya tidak nyeri, tanpa tanda inflamasi akut; dapat timbul sebagai kelanjutan hiperlaktasi/penyempitan duktus yang tidak teratasi.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Karsinoma payudara inflamatorik (inflammatory breast carcinoma) — kecurigaan bila kemerahan dan edema kulit (peau d'orange) tidak membaik dengan tata laksana mastitis adekuat dalam 1–2 minggu; memerlukan rujukan segera untuk evaluasi onkologis.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Kandidiasis puting (nyeri puting menetap dengan rasa terbakar/menusuk tanpa perbaikan setelah koreksi pelekatan, kadang disertai oral thrush pada bayi).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Mastitis subakut (subacute mastitis) — nyeri payudara kronik berulang terkait disbiosis mamaria tanpa episode akut yang jelas, khas pada spektrum mastitis derajat ringan-menetap.</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Sumbatan duktus terlokalisir tanpa gejala sistemik — dapat tumpang tindih secara klinis dengan bendungan payudara ringan atau tahap awal penyempitan duktus.</w:t>
      </w:r>
    </w:p>
    <w:p>
      <w:pPr>
        <w:pStyle w:val="Heading1"/>
        <w:spacing w:after="140" w:before="360"/>
      </w:pPr>
      <w:r>
        <w:rPr>
          <w:rFonts w:ascii="Source Serif 4" w:cs="Source Serif 4" w:eastAsia="Source Serif 4" w:hAnsi="Source Serif 4"/>
          <w:b/>
          <w:bCs/>
          <w:color w:val="4F46E5"/>
        </w:rPr>
        <w:t xml:space="preserve">6. Pemeriksaan Penunjang</w:t>
      </w:r>
    </w:p>
    <w:p>
      <w:pPr>
        <w:spacing w:after="160" w:line="276"/>
      </w:pPr>
      <w:r>
        <w:rPr>
          <w:rFonts w:ascii="IBM Plex Sans" w:cs="IBM Plex Sans" w:eastAsia="IBM Plex Sans" w:hAnsi="IBM Plex Sans"/>
          <w:color w:val="334155"/>
          <w:sz w:val="21"/>
          <w:szCs w:val="21"/>
        </w:rPr>
        <w:t xml:space="preserve">Sebagian besar kasus masalah menyusui didiagnosis secara klinis tanpa pemeriksaan penunjang. Pemeriksaan tambahan diindikasikan pada kondisi tertentu sebagai berikut.</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Ultrasonografi payudara — bila dicurigai phlegmon atau abses, untuk konfirmasi lokasi, ukuran, karakter cairan, dan panduan aspirasi/drainase.</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Kultur ASI dan uji sensitivitas antibiotik — pada mastitis bakterial berulang, mastitis berat, tidak respons terhadap antibiotik lini pertama, atau kecurigaan infeksi nosokomial (didapat di rumah sakit).</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Darah perifer lengkap dan penanda inflamasi (bila tersedia dan relevan secara klinis) — pada kecurigaan mastitis bakterial berat atau sepsis puerperal.</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Penimbangan berat badan bayi berseri (serial) dan evaluasi pola eliminasi bayi — untuk konfirmasi objektif pada kekhawatiran produksi ASI kurang.</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Biopsi kulit/jaringan payudara — hanya bila kecurigaan karsinoma inflamatorik pada kasus yang tidak membaik dengan tata laksana standar; dirujuk ke layanan onkologi terkait.</w:t>
      </w:r>
    </w:p>
    <w:p>
      <w:pPr>
        <w:pStyle w:val="Heading1"/>
        <w:spacing w:after="140" w:before="360"/>
      </w:pPr>
      <w:r>
        <w:rPr>
          <w:rFonts w:ascii="Source Serif 4" w:cs="Source Serif 4" w:eastAsia="Source Serif 4" w:hAnsi="Source Serif 4"/>
          <w:b/>
          <w:bCs/>
          <w:color w:val="4F46E5"/>
        </w:rPr>
        <w:t xml:space="preserve">7. Tata Laksana</w:t>
      </w:r>
    </w:p>
    <w:p>
      <w:pPr>
        <w:spacing w:after="160" w:line="276"/>
      </w:pPr>
      <w:r>
        <w:rPr>
          <w:rFonts w:ascii="IBM Plex Sans" w:cs="IBM Plex Sans" w:eastAsia="IBM Plex Sans" w:hAnsi="IBM Plex Sans"/>
          <w:color w:val="334155"/>
          <w:sz w:val="21"/>
          <w:szCs w:val="21"/>
        </w:rPr>
        <w:t xml:space="preserve">Tata laksana bersifat bertahap sesuai posisi kondisi pada spektrum mastitis dan subkategori diagnosis lainnya, dengan prioritas utama pada koreksi teknik menyusui, pengaturan produksi ASI agar sesuai kebutuhan bayi (bukan pengosongan payudara agresif berlebihan), dan dukungan berkelanjutan terhadap ibu menyusui.</w:t>
      </w:r>
    </w:p>
    <w:p>
      <w:pPr>
        <w:pStyle w:val="Heading2"/>
        <w:spacing w:after="140" w:before="220"/>
      </w:pPr>
      <w:r>
        <w:rPr>
          <w:rFonts w:ascii="Source Serif 4" w:cs="Source Serif 4" w:eastAsia="Source Serif 4" w:hAnsi="Source Serif 4"/>
          <w:b/>
          <w:bCs/>
          <w:color w:val="B45309"/>
        </w:rPr>
        <w:t xml:space="preserve">7.1 Tata Laksana Non-Farmakologis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Koreksi posisi dan pelekatan (positioning and attachment) menyusui dengan bimbingan langsung oleh tenaga kesehatan terlatih laktasi.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Menyusui responsif sesuai kebutuhan bayi (bukan dijadwalkan ketat), dimulai dari payudara yang bermasalah bila memungkinkan.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Pada bendungan payudara: kompres hangat singkat atau pijat lembut sebelum menyusui untuk memperlancar aliran ASI; kompres dingin di antara sesi menyusui untuk mengurangi nyeri dan edema.</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Pada spektrum mastitis (hiperlaktasi hingga mastitis inflamasi/bakterial): hindari pemompaan atau pengosongan payudara yang berlebihan dan agresif, hindari pijatan dalam yang kuat pada area indurasi, karena dapat memperberat edema stroma dan memperpanjang peradangan; cukup menyusui/memompa sesuai kebutuhan bayi untuk kenyamanan.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Kompres dingin (bukan hangat) menjadi pilihan utama pada area yang mengalami inflamasi aktif untuk mengurangi edema dan nyeri, berbeda dengan pendekatan lama yang menganjurkan kompres hangat serta pijatan kuat pada seluruh kasus mastitis.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Pengosongan payudara secara efektif namun tidak berlebihan, dengan ekspresi manual atau pompa ASI, apabila bayi belum mampu mengosongkan payudara secara adekuat.</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Istirahat cukup, hidrasi dan nutrisi ibu yang adekuat, serta dukungan psikologis dan keluarga untuk mengurangi kecemasan terkait menyusui.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Perawatan puting: menjaga area tetap kering di antara sesi menyusui, mengoleskan sedikit ASI pada puting setelah menyusui, serta menghindari sabun atau produk yang mengiritasi.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Pada bendungan payudara berat, teknik pelunakan areola dengan tekanan balik (reverse pressure softening) sebelum menyusui untuk memudahkan pelekatan.</w:t>
      </w:r>
    </w:p>
    <w:p>
      <w:pPr>
        <w:pStyle w:val="Heading2"/>
        <w:spacing w:after="140" w:before="220"/>
      </w:pPr>
      <w:r>
        <w:rPr>
          <w:rFonts w:ascii="Source Serif 4" w:cs="Source Serif 4" w:eastAsia="Source Serif 4" w:hAnsi="Source Serif 4"/>
          <w:b/>
          <w:bCs/>
          <w:color w:val="B45309"/>
        </w:rPr>
        <w:t xml:space="preserve">7.2 Tata Laksana Farmakologis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Analgesik/antipiretik: parasetamol sebagai lini pertama untuk nyeri dan demam; obat antiinflamasi nonsteroid (OAINS) seperti ibuprofen dapat dipertimbangkan sesuai kondisi klinis ibu — keduanya kompatibel dengan menyusui pada dosis lazim dan turut membantu mengurangi peradangan pada mastitis inflamasi.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Antibiotik pada mastitis bakterial yang tidak membaik dengan tata laksana suportif dalam 12–24 jam, atau pada presentasi berat sejak awal (demam tinggi, eritema meluas cepat, gejala sistemik menonjol): pilihan antibiotik disesuaikan dengan pola kuman lokal dan kebijakan pengendalian resistensi antimikroba setempat, dengan mempertahankan kompatibilitas terhadap menyusui. Tinjauan sistematis Cochrane oleh Jahanfar dkk. (2013) mencatat keterbatasan bukti berkualitas tinggi mengenai keunggulan satu rejimen antibiotik dibandingkan lainnya, sehingga pemilihan tetap bergantung pada penilaian klinis dan pola resistensi lokal.</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Terapi topikal pada kandidiasis puting bila terkonfirmasi (antifungal topikal pada ibu, disertai tata laksana serentak pada bayi bila ditemukan oral thrush).</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Galaktogog (peningkat produksi ASI) hanya dipertimbangkan pada kasus produksi ASI kurang yang telah dikonfirmasi objektif dan gagal dengan optimalisasi frekuensi menyusui/pemompaan; bukan lini pertama dan penggunaannya mempertimbangkan rasio manfaat-risiko individual serta ketersediaan bukti yang masih terbatas.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EEF2FF" w:val="clear"/>
            <w:tcMar>
              <w:top w:type="dxa" w:w="120"/>
              <w:left w:type="dxa" w:w="180"/>
              <w:bottom w:type="dxa" w:w="120"/>
              <w:right w:type="dxa" w:w="180"/>
            </w:tcMar>
          </w:tcPr>
          <w:p>
            <w:pPr>
              <w:spacing w:after="60"/>
            </w:pPr>
            <w:r>
              <w:rPr>
                <w:rFonts w:ascii="IBM Plex Sans" w:cs="IBM Plex Sans" w:eastAsia="IBM Plex Sans" w:hAnsi="IBM Plex Sans"/>
                <w:b/>
                <w:bCs/>
                <w:color w:val="B45309"/>
                <w:sz w:val="19"/>
                <w:szCs w:val="19"/>
              </w:rPr>
              <w:t xml:space="preserve">Prinsip Keamanan Obat pada Laktasi</w:t>
            </w:r>
          </w:p>
          <w:p>
            <w:pPr>
              <w:spacing w:after="0"/>
            </w:pPr>
            <w:r>
              <w:rPr>
                <w:rFonts w:ascii="IBM Plex Sans" w:cs="IBM Plex Sans" w:eastAsia="IBM Plex Sans" w:hAnsi="IBM Plex Sans"/>
                <w:color w:val="334155"/>
                <w:sz w:val="19"/>
                <w:szCs w:val="19"/>
              </w:rPr>
              <w:t xml:space="preserve">Pemilihan farmakoterapi pada ibu menyusui wajib mempertimbangkan kompatibilitas obat dengan laktasi dan keamanan bagi bayi; menyusui pada umumnya tidak perlu dihentikan pada spektrum mastitis, termasuk mastitis bakterial, karena pengosongan payudara yang wajar dan berkelanjutan justru mendukung penyembuhan, sementara pengosongan yang berlebihan dapat memperberat kondisi.</w:t>
            </w:r>
          </w:p>
        </w:tc>
      </w:tr>
    </w:tbl>
    <w:p>
      <w:pPr>
        <w:spacing w:after="160"/>
      </w:pPr>
    </w:p>
    <w:p>
      <w:pPr>
        <w:pStyle w:val="Heading2"/>
        <w:spacing w:after="140" w:before="220"/>
      </w:pPr>
      <w:r>
        <w:rPr>
          <w:rFonts w:ascii="Source Serif 4" w:cs="Source Serif 4" w:eastAsia="Source Serif 4" w:hAnsi="Source Serif 4"/>
          <w:b/>
          <w:bCs/>
          <w:color w:val="B45309"/>
        </w:rPr>
        <w:t xml:space="preserve">7.3 Tata Laksana Bedah/Prosedural (bila relevan)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Aspirasi jarum dengan panduan ultrasonografi sebagai lini pertama pada phlegmon atau abses payudara laktasi berukuran kecil hingga sedang.</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Insisi dan drainase (incision and drainage) dipertimbangkan pada abses besar, multilokular, atau gagal dengan aspirasi berulang.</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Frenotomi (pemotongan frenulum lidah) pada bayi dengan ankyloglossia yang terbukti secara fungsional mengganggu pelekatan, dilakukan oleh tenaga kompeten sesuai indikasi klinis.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Prosedur di atas dilakukan dengan tetap mendukung kelanjutan menyusui pascatindakan sesegera kondisi ibu memungkinkan; menyusui pada payudara yang menjalani drainase abses umumnya tetap dapat dilanjutkan bila secara teknis memungkinkan dan nyaman bagi ibu.</w:t>
      </w:r>
    </w:p>
    <w:p>
      <w:pPr>
        <w:pStyle w:val="Heading2"/>
        <w:spacing w:after="140" w:before="220"/>
      </w:pPr>
      <w:r>
        <w:rPr>
          <w:rFonts w:ascii="Source Serif 4" w:cs="Source Serif 4" w:eastAsia="Source Serif 4" w:hAnsi="Source Serif 4"/>
          <w:b/>
          <w:bCs/>
          <w:color w:val="B45309"/>
        </w:rPr>
        <w:t xml:space="preserve">7.4 Kriteria Rujukan ke Subspesialis Fetomaternal</w:t>
      </w:r>
    </w:p>
    <w:p>
      <w:pPr>
        <w:spacing w:after="160" w:line="276"/>
      </w:pPr>
      <w:r>
        <w:rPr>
          <w:rFonts w:ascii="IBM Plex Sans" w:cs="IBM Plex Sans" w:eastAsia="IBM Plex Sans" w:hAnsi="IBM Plex Sans"/>
          <w:color w:val="334155"/>
          <w:sz w:val="21"/>
          <w:szCs w:val="21"/>
        </w:rPr>
        <w:t xml:space="preserve">Rujukan ke subspesialis Fetomaternal atau layanan terkait dipertimbangkan pada kondisi di luar kewenangan spesialis umum atau memerlukan tata laksana lanjutan sebagai berikut.</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Mastitis bakterial berulang (rekuren) atau tidak membaik setelah tata laksana adekuat dalam 48–72 jam.</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Phlegmon atau abses payudara yang memerlukan tindakan drainase berulang atau dicurigai berkaitan dengan kondisi sistemik ibu (misalnya diabetes melitus tidak terkontrol, imunosupresi).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Kecurigaan keganasan payudara (karsinoma inflamatorik) yang memerlukan rujukan segera ke layanan onkologi terkait.</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Masalah menyusui kompleks pada ibu dengan komorbid signifikan (diabetes gestasional, gangguan tiroid, riwayat bedah payudara ekstensif, retensi jaringan plasenta) yang memengaruhi onset atau volume laktasi.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Kegagalan tata laksana multidisiplin (laktasi, gizi, psikologi) pada kasus produksi ASI kurang yang mengancam status nutrisi bayi, memerlukan koordinasi dengan tim neonatologi/pediatri.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Mastitis subakut berulang atau nyeri payudara kronik yang tidak membaik dengan tata laksana lini pertama, memerlukan evaluasi lanjutan terhadap kemungkinan disbiosis mamaria.</w:t>
      </w:r>
    </w:p>
    <w:p>
      <w:pPr>
        <w:pStyle w:val="Heading1"/>
        <w:spacing w:after="140" w:before="360"/>
      </w:pPr>
      <w:r>
        <w:rPr>
          <w:rFonts w:ascii="Source Serif 4" w:cs="Source Serif 4" w:eastAsia="Source Serif 4" w:hAnsi="Source Serif 4"/>
          <w:b/>
          <w:bCs/>
          <w:color w:val="4F46E5"/>
        </w:rPr>
        <w:t xml:space="preserve">8. Edukasi Pasien dan Keluarga</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Penjelasan bahwa sebagian besar masalah menyusui bersifat sementara dan dapat diatasi tanpa perlu menghentikan pemberian ASI.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Edukasi teknik pelekatan dan posisi menyusui yang benar, termasuk variasi posisi (cradle hold, football hold, side-lying) sesuai kenyamanan ibu.</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Pentingnya menyusui responsif sesuai kebutuhan bayi dan menghindari pemompaan berlebihan yang justru dapat memicu atau memperberat hiperlaktasi dan spektrum mastitis.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Tanda bahaya yang perlu segera dilaporkan: demam tinggi menetap, nyeri hebat, kemerahan meluas cepat, atau tidak membaik dalam 48–72 jam.</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Dukungan keluarga (pasangan, keluarga besar) dalam membantu tugas rumah tangga dan pengasuhan agar ibu dapat beristirahat cukup dan fokus menyusui.</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Informasi mengenai kelompok dukungan laktasi (konselor laktasi, kader kesehatan, komunitas menyusui) dan kapan harus kembali kontrol.</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Penjelasan bahwa persepsi produksi ASI kurang seringkali tidak sesuai dengan kondisi objektif, dan penilaian sebaiknya berdasarkan tren berat badan serta pola eliminasi bayi, bukan sensasi subjektif payudara.</w:t>
      </w:r>
    </w:p>
    <w:p>
      <w:pPr>
        <w:pStyle w:val="Heading1"/>
        <w:spacing w:after="140" w:before="360"/>
      </w:pPr>
      <w:r>
        <w:rPr>
          <w:rFonts w:ascii="Source Serif 4" w:cs="Source Serif 4" w:eastAsia="Source Serif 4" w:hAnsi="Source Serif 4"/>
          <w:b/>
          <w:bCs/>
          <w:color w:val="4F46E5"/>
        </w:rPr>
        <w:t xml:space="preserve">9. Prognosis</w:t>
      </w:r>
    </w:p>
    <w:p>
      <w:pPr>
        <w:spacing w:after="160" w:line="276"/>
      </w:pPr>
      <w:r>
        <w:rPr>
          <w:rFonts w:ascii="IBM Plex Sans" w:cs="IBM Plex Sans" w:eastAsia="IBM Plex Sans" w:hAnsi="IBM Plex Sans"/>
          <w:color w:val="334155"/>
          <w:sz w:val="21"/>
          <w:szCs w:val="21"/>
        </w:rPr>
        <w:t xml:space="preserve">Prognosis masalah menyusui pada umumnya baik dengan tata laksana yang tepat dan tepat waktu. Bendungan payudara dan masalah pelekatan umumnya membaik dalam beberapa hari dengan koreksi teknik. Kondisi pada spektrum awal mastitis (hiperlaktasi, penyempitan duktus, mastitis inflamasi) pada sebagian besar kasus membaik dalam 48–72 jam dengan tata laksana suportif tanpa mengganggu kelanjutan menyusui. Mastitis bakterial yang ditata laksana adekuat, termasuk dengan antibiotik bila diindikasikan, umumnya sembuh sempurna tanpa komplikasi. Phlegmon dan abses payudara memiliki prognosis baik setelah drainase adekuat, meski dapat memperlambat proses menyusui pada payudara terkena sementara waktu. Keterlambatan penanganan atau tata laksana yang tidak adekuat — termasuk pengosongan payudara yang berlebihan pada fase inflamasi awal — berisiko memperpanjang perjalanan penyakit, menyebabkan penyapihan dini yang tidak diinginkan, penurunan kepercayaan diri ibu dalam menyusui, serta pada kasus mastitis bakterial dapat berkembang menjadi abses atau, jarang, sepsis puerperal.</w:t>
      </w:r>
    </w:p>
    <w:p>
      <w:pPr>
        <w:pStyle w:val="Heading1"/>
        <w:spacing w:after="140" w:before="360"/>
      </w:pPr>
      <w:r>
        <w:rPr>
          <w:rFonts w:ascii="Source Serif 4" w:cs="Source Serif 4" w:eastAsia="Source Serif 4" w:hAnsi="Source Serif 4"/>
          <w:b/>
          <w:bCs/>
          <w:color w:val="4F46E5"/>
        </w:rPr>
        <w:t xml:space="preserve">10. Tingkat Evidens dan Rekomendasi</w:t>
      </w:r>
    </w:p>
    <w:p>
      <w:pPr>
        <w:spacing w:after="160" w:line="276"/>
      </w:pPr>
      <w:r>
        <w:rPr>
          <w:rFonts w:ascii="IBM Plex Sans" w:cs="IBM Plex Sans" w:eastAsia="IBM Plex Sans" w:hAnsi="IBM Plex Sans"/>
          <w:color w:val="334155"/>
          <w:sz w:val="21"/>
          <w:szCs w:val="21"/>
        </w:rPr>
        <w:t xml:space="preserve">Skala tingkat evidens dan derajat rekomendasi mengikuti format standar Pedoman Nasional Pelayanan Kedokteran (PNPK) Kementerian Kesehatan Republik Indonesia; skala ini bersifat metodologis umum dan bukan merupakan bagian dari Kepkonsil.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26"/>
        <w:gridCol w:w="2500"/>
        <w:gridCol w:w="2500"/>
      </w:tblGrid>
      <w:tr>
        <w:trPr>
          <w:tblHeader/>
        </w:trPr>
        <w:tc>
          <w:tcPr>
            <w:tcW w:type="dxa" w:w="402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Aspek Tata Laksana</w:t>
            </w:r>
          </w:p>
        </w:tc>
        <w:tc>
          <w:tcPr>
            <w:tcW w:type="dxa" w:w="2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Derajat Rekomendasi</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Koreksi pelekatan dan teknik menyusui sebagai lini pertama</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r>
      <w:tr>
        <w:tc>
          <w:tcPr>
            <w:tcW w:type="dxa" w:w="4026"/>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Menyusui/pengosongan payudara sesuai kebutuhan (bukan berlebihan) dan dilanjutkan pada spektrum mastitis</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Kompres dingin dan hindari pijatan kuat pada area inflamasi mastitis</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w:t>
            </w:r>
          </w:p>
        </w:tc>
      </w:tr>
      <w:tr>
        <w:tc>
          <w:tcPr>
            <w:tcW w:type="dxa" w:w="4026"/>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Berbagai intervensi untuk bendungan payudara (kompres, daun kubis, pijat) — bukti masih terbatas dan tidak konsisten</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Antibiotik pada mastitis bakterial tidak respons tata laksana suportif — bukti kualitas tinggi masih terbatas</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w:t>
            </w:r>
          </w:p>
        </w:tc>
      </w:tr>
      <w:tr>
        <w:tc>
          <w:tcPr>
            <w:tcW w:type="dxa" w:w="4026"/>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Aspirasi jarum dengan panduan ultrasonografi pada phlegmon/abses payudara laktasi ukuran kecil–sedang</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250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r>
      <w:tr>
        <w:tc>
          <w:tcPr>
            <w:tcW w:type="dxa" w:w="4026"/>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Galaktogog untuk produksi ASI kurang yang terkonfirmasi objektif, sebagai lini lanjutan</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w:t>
            </w:r>
          </w:p>
        </w:tc>
        <w:tc>
          <w:tcPr>
            <w:tcW w:type="dxa" w:w="2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w:t>
            </w:r>
          </w:p>
        </w:tc>
      </w:tr>
    </w:tbl>
    <w:p>
      <w:pPr>
        <w:spacing w:after="160"/>
      </w:pPr>
    </w:p>
    <w:p>
      <w:pPr>
        <w:pStyle w:val="Heading1"/>
        <w:spacing w:after="140" w:before="360"/>
      </w:pPr>
      <w:r>
        <w:rPr>
          <w:rFonts w:ascii="Source Serif 4" w:cs="Source Serif 4" w:eastAsia="Source Serif 4" w:hAnsi="Source Serif 4"/>
          <w:b/>
          <w:bCs/>
          <w:color w:val="4F46E5"/>
        </w:rPr>
        <w:t xml:space="preserve">11. Indikator Medis</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Perbaikan skor nyeri menyusui dan kualitas pelekatan pada kontrol ulang dalam 48–72 jam.</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Resolusi demam dan tanda inflamasi lokal pada kasus mastitis dalam 48–72 jam setelah tata laksana.</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Keberhasilan drainase abses/phlegmon tanpa kekambuhan dalam 2 minggu pascatindakan.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Kelanjutan pemberian ASI (eksklusif atau sesuai rencana) tanpa penyapihan dini yang tidak direncanakan.</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Tren kenaikan berat badan bayi sesuai kurva pertumbuhan pada kontrol pasca-intervensi untuk kasus produksi ASI kurang.</w:t>
      </w:r>
    </w:p>
    <w:p>
      <w:pPr>
        <w:pStyle w:val="ListParagraph"/>
        <w:numPr>
          <w:ilvl w:val="0"/>
          <w:numId w:val="1"/>
        </w:numPr>
        <w:spacing w:after="100" w:line="270"/>
        <w:ind w:left="403"/>
      </w:pPr>
      <w:r>
        <w:rPr>
          <w:rFonts w:ascii="IBM Plex Sans" w:cs="IBM Plex Sans" w:eastAsia="IBM Plex Sans" w:hAnsi="IBM Plex Sans"/>
          <w:color w:val="334155"/>
          <w:sz w:val="21"/>
          <w:szCs w:val="21"/>
        </w:rPr>
        <w:t xml:space="preserve">Tidak terdapat komplikasi lanjut (abses berulang, sepsis puerperal) pada evaluasi akhir episode layanan.</w:t>
      </w:r>
    </w:p>
    <w:p>
      <w:pPr>
        <w:pStyle w:val="Heading1"/>
        <w:spacing w:after="140" w:before="360"/>
      </w:pPr>
      <w:r>
        <w:rPr>
          <w:rFonts w:ascii="Source Serif 4" w:cs="Source Serif 4" w:eastAsia="Source Serif 4" w:hAnsi="Source Serif 4"/>
          <w:b/>
          <w:bCs/>
          <w:color w:val="4F46E5"/>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"Masalah menyusui" sebagai satu entri kompetensi tunggal (Tabel 7 No. 40, ICD-10 O92.7; ICD-11 QA48.1 ; JB46) yang mencakup spektrum gangguan laktasi pada masa nifas tanpa merinci subklasifikasi bertingkat; standar internasional dari Academy of Breastfeeding Medicine (ABM Clinical Protocol #36: The Mastitis Spectrum, Revised 2022) merekomendasikan pendekatan bertingkat yang membedakan secara eksplisit penyempitan duktus/hiperlaktasi, mastitis inflamasi, mastitis bakterial, phlegmon, dan abses, termasuk perubahan pendekatan non-farmakologis dari kompres hangat dan pijatan kuat menjadi kompres dingin dan pengosongan payudara yang tidak berlebihan; praktik di Indonesia mengikuti standar nasional dengan tetap memanfaatkan kerangka internasional tersebut sebagai pengayaan teknis tata laksana.</w:t>
      </w:r>
    </w:p>
    <w:p>
      <w:pPr>
        <w:spacing w:after="160" w:line="276"/>
      </w:pPr>
      <w:r>
        <w:rPr>
          <w:rFonts w:ascii="IBM Plex Sans" w:cs="IBM Plex Sans" w:eastAsia="IBM Plex Sans" w:hAnsi="IBM Plex Sans"/>
          <w:color w:val="334155"/>
          <w:sz w:val="21"/>
          <w:szCs w:val="21"/>
        </w:rPr>
        <w:t xml:space="preserve">World Health Organization (WHO), dalam WHO Recommendations on Maternal and Newborn Care for a Positive Postnatal Experience (2022), menekankan pentingnya dukungan menyusui aktif oleh tenaga kesehatan pada setiap kontak pascasalin, termasuk penilaian pelekatan dan posisi menyusui sebagai bagian rutin pemeriksaan nifas, sejalan dengan pendekatan non-farmakologis lini pertama pada PPK ini.</w:t>
      </w:r>
    </w:p>
    <w:p>
      <w:pPr>
        <w:spacing w:after="160" w:line="276"/>
      </w:pPr>
      <w:r>
        <w:rPr>
          <w:rFonts w:ascii="IBM Plex Sans" w:cs="IBM Plex Sans" w:eastAsia="IBM Plex Sans" w:hAnsi="IBM Plex Sans"/>
          <w:color w:val="334155"/>
          <w:sz w:val="21"/>
          <w:szCs w:val="21"/>
        </w:rPr>
        <w:t xml:space="preserve">American College of Obstetricians and Gynecologists (ACOG), dalam Committee Opinion No. 820 "Breastfeeding Challenges" (2021), menegaskan bahwa dokter kandungan dan tenaga obstetri wajib memiliki kompetensi menata laksana bendungan payudara, mastitis, persepsi kekurangan ASI, nyeri, dan massa payudara terkait laktasi sebagai bagian rutin praktik obstetri, sejalan dengan cakupan diagnosis banding dan kriteria rujukan pada PPK ini.</w:t>
      </w:r>
    </w:p>
    <w:p>
      <w:pPr>
        <w:spacing w:after="160" w:line="276"/>
      </w:pPr>
      <w:r>
        <w:rPr>
          <w:rFonts w:ascii="IBM Plex Sans" w:cs="IBM Plex Sans" w:eastAsia="IBM Plex Sans" w:hAnsi="IBM Plex Sans"/>
          <w:color w:val="334155"/>
          <w:sz w:val="21"/>
          <w:szCs w:val="21"/>
        </w:rPr>
        <w:t xml:space="preserve">Tinjauan sistematis Cochrane oleh Zakarija-Grkovic dan Stewart (2020) mengenai tata laksana bendungan payudara menyimpulkan bahwa bukti untuk sebagian besar intervensi non-farmakologis (kompres, daun kubis, pijat) masih terbatas dan tidak konsisten, sehingga PPK ini menempatkan rekomendasi terkait pada derajat C; sementara tinjauan Cochrane oleh Jahanfar dkk. (2013) mengenai antibiotik pada mastitis mencatat keterbatasan bukti kualitas tinggi untuk superioritas satu rejimen antibiotik, memperkuat pentingnya penilaian klinis individual dan kebijakan resistensi antimikroba lokal dalam pemilihan terapi.</w:t>
      </w:r>
    </w:p>
    <w:p>
      <w:pPr>
        <w:spacing w:after="160" w:line="276"/>
      </w:pPr>
      <w:r>
        <w:rPr>
          <w:rFonts w:ascii="IBM Plex Sans" w:cs="IBM Plex Sans" w:eastAsia="IBM Plex Sans" w:hAnsi="IBM Plex Sans"/>
          <w:color w:val="334155"/>
          <w:sz w:val="21"/>
          <w:szCs w:val="21"/>
        </w:rPr>
        <w:t xml:space="preserve">Perbedaan utama yang perlu dicermati adalah pergeseran paradigma tata laksana fisik mastitis: sejumlah pedoman lama menganjurkan kompres hangat dan pemijatan kuat/pengosongan agresif, sedangkan kerangka ABM 2022 merekomendasikan kompres dingin dan pembatasan pengosongan berlebihan untuk mengurangi edema stroma; PPK ini mengadopsi pendekatan yang diperbarui tersebut sebagai standar tata laksana non-farmakologis.</w:t>
      </w:r>
    </w:p>
    <w:p>
      <w:pPr>
        <w:pStyle w:val="Heading1"/>
        <w:spacing w:after="140" w:before="360"/>
      </w:pPr>
      <w:r>
        <w:rPr>
          <w:rFonts w:ascii="Source Serif 4" w:cs="Source Serif 4" w:eastAsia="Source Serif 4" w:hAnsi="Source Serif 4"/>
          <w:b/>
          <w:bCs/>
          <w:color w:val="4F46E5"/>
        </w:rPr>
        <w:t xml:space="preserve">13. Kepustakaan</w:t>
      </w:r>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No. 40.</w:t>
      </w:r>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World Health Organization. WHO Recommendations on Maternal and Newborn Care for a Positive Postnatal Experience. Geneva: WHO; 2022.  </w:t>
      </w:r>
      <w:hyperlink w:history="1" r:id="rIdygzomvfickwdvqwgavag3">
        <w:r>
          <w:rPr>
            <w:rFonts w:ascii="IBM Plex Mono" w:cs="IBM Plex Mono" w:eastAsia="IBM Plex Mono" w:hAnsi="IBM Plex Mono"/>
            <w:color w:val="4F46E5"/>
            <w:sz w:val="17"/>
            <w:szCs w:val="17"/>
            <w:u w:val="single"/>
          </w:rPr>
          <w:t xml:space="preserve">https://www.who.int/publications/i/item/9789240045989</w:t>
        </w:r>
      </w:hyperlink>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American College of Obstetricians and Gynecologists. Breastfeeding Challenges: ACOG Committee Opinion No. 820. Obstet Gynecol. 2021;137:e42–e53.  </w:t>
      </w:r>
      <w:hyperlink w:history="1" r:id="rIdixnxpmnxmxastlq9fvxor">
        <w:r>
          <w:rPr>
            <w:rFonts w:ascii="IBM Plex Mono" w:cs="IBM Plex Mono" w:eastAsia="IBM Plex Mono" w:hAnsi="IBM Plex Mono"/>
            <w:color w:val="4F46E5"/>
            <w:sz w:val="17"/>
            <w:szCs w:val="17"/>
            <w:u w:val="single"/>
          </w:rPr>
          <w:t xml:space="preserve">https://www.acog.org/clinical/clinical-guidance/committee-opinion/articles/2021/02/breastfeeding-challenges</w:t>
        </w:r>
      </w:hyperlink>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Mitchell KB, Johnson HM, Rodríguez JM, et al.; Academy of Breastfeeding Medicine. ABM Clinical Protocol #36: The Mastitis Spectrum, Revised 2022. Breastfeed Med. 2022;17(5):360–376.  </w:t>
      </w:r>
      <w:hyperlink w:history="1" r:id="rIdoulovd-lluynlh0nsy-b0">
        <w:r>
          <w:rPr>
            <w:rFonts w:ascii="IBM Plex Mono" w:cs="IBM Plex Mono" w:eastAsia="IBM Plex Mono" w:hAnsi="IBM Plex Mono"/>
            <w:color w:val="4F46E5"/>
            <w:sz w:val="17"/>
            <w:szCs w:val="17"/>
            <w:u w:val="single"/>
          </w:rPr>
          <w:t xml:space="preserve">https://pubmed.ncbi.nlm.nih.gov/35576513/</w:t>
        </w:r>
      </w:hyperlink>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Zakarija-Grkovic I, Stewart F. Treatments for Breast Engorgement during Lactation. Cochrane Database Syst Rev. 2020;9(9):CD006946.  </w:t>
      </w:r>
      <w:hyperlink w:history="1" r:id="rIdatplnja1hxg3f3rsre4kn">
        <w:r>
          <w:rPr>
            <w:rFonts w:ascii="IBM Plex Mono" w:cs="IBM Plex Mono" w:eastAsia="IBM Plex Mono" w:hAnsi="IBM Plex Mono"/>
            <w:color w:val="4F46E5"/>
            <w:sz w:val="17"/>
            <w:szCs w:val="17"/>
            <w:u w:val="single"/>
          </w:rPr>
          <w:t xml:space="preserve">https://www.cochranelibrary.com/cdsr/doi/10.1002/14651858.CD006946.pub4/full</w:t>
        </w:r>
      </w:hyperlink>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Jahanfar S, Ng CJ, Teng CL. Antibiotics for Mastitis in Breastfeeding Women. Cochrane Database Syst Rev. 2013;(2):CD005458.  </w:t>
      </w:r>
      <w:hyperlink w:history="1" r:id="rIdfbzmvygc-7bomuwuc0vro">
        <w:r>
          <w:rPr>
            <w:rFonts w:ascii="IBM Plex Mono" w:cs="IBM Plex Mono" w:eastAsia="IBM Plex Mono" w:hAnsi="IBM Plex Mono"/>
            <w:color w:val="4F46E5"/>
            <w:sz w:val="17"/>
            <w:szCs w:val="17"/>
            <w:u w:val="single"/>
          </w:rPr>
          <w:t xml:space="preserve">https://www.cochranelibrary.com/cdsr/doi/10.1002/14651858.CD005458.pub3/full</w:t>
        </w:r>
      </w:hyperlink>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International Confederation of Midwives. Essential Competencies for Midwifery Practice (pembaruan 2024).  </w:t>
      </w:r>
      <w:hyperlink w:history="1" r:id="rId4gadbkt1gsaeczjlcv-9a">
        <w:r>
          <w:rPr>
            <w:rFonts w:ascii="IBM Plex Mono" w:cs="IBM Plex Mono" w:eastAsia="IBM Plex Mono" w:hAnsi="IBM Plex Mono"/>
            <w:color w:val="4F46E5"/>
            <w:sz w:val="17"/>
            <w:szCs w:val="17"/>
            <w:u w:val="single"/>
          </w:rPr>
          <w:t xml:space="preserve">https://internationalmidwives.org/resources/essential-competencies-for-midwifery-practice/</w:t>
        </w:r>
      </w:hyperlink>
    </w:p>
    <w:p>
      <w:pPr>
        <w:pStyle w:val="ListParagraph"/>
        <w:numPr>
          <w:ilvl w:val="0"/>
          <w:numId w:val="2"/>
        </w:numPr>
        <w:spacing w:after="100" w:line="270"/>
        <w:ind w:left="403"/>
      </w:pPr>
      <w:r>
        <w:rPr>
          <w:rFonts w:ascii="IBM Plex Sans" w:cs="IBM Plex Sans" w:eastAsia="IBM Plex Sans" w:hAnsi="IBM Plex Sans"/>
          <w:color w:val="334155"/>
          <w:sz w:val="21"/>
          <w:szCs w:val="21"/>
        </w:rPr>
        <w:t xml:space="preserve">Kementerian Kesehatan Republik Indonesia, Badan Kebijakan Pembangunan Kesehatan. Survei Kesehatan Indonesia (SKI) 2023: Hasil Utama.  </w:t>
      </w:r>
      <w:hyperlink w:history="1" r:id="rId0wlmo4z7zm5agvh-fujr6">
        <w:r>
          <w:rPr>
            <w:rFonts w:ascii="IBM Plex Mono" w:cs="IBM Plex Mono" w:eastAsia="IBM Plex Mono" w:hAnsi="IBM Plex Mono"/>
            <w:color w:val="4F46E5"/>
            <w:sz w:val="17"/>
            <w:szCs w:val="17"/>
            <w:u w:val="single"/>
          </w:rPr>
          <w:t xml:space="preserve">https://www.badankebijakan.kemkes.go.id/daftar-frequently-asked-question-seputar-hasil-utama-ski-2023/hasil-utama-ski-2023/</w:t>
        </w:r>
      </w:hyperlink>
    </w:p>
    <w:p>
      <w:pPr>
        <w:pStyle w:val="Heading1"/>
        <w:spacing w:after="140" w:before="360"/>
      </w:pPr>
      <w:r>
        <w:rPr>
          <w:rFonts w:ascii="Source Serif 4" w:cs="Source Serif 4" w:eastAsia="Source Serif 4" w:hAnsi="Source Serif 4"/>
          <w:b/>
          <w:bCs/>
          <w:color w:val="4F46E5"/>
        </w:rPr>
        <w:t xml:space="preserve">14. Glosarium</w:t>
      </w:r>
    </w:p>
    <w:p>
      <w:pPr>
        <w:spacing w:after="130" w:line="270"/>
      </w:pPr>
      <w:r>
        <w:rPr>
          <w:rFonts w:ascii="IBM Plex Sans" w:cs="IBM Plex Sans" w:eastAsia="IBM Plex Sans" w:hAnsi="IBM Plex Sans"/>
          <w:b/>
          <w:bCs/>
          <w:color w:val="4F46E5"/>
          <w:sz w:val="21"/>
          <w:szCs w:val="21"/>
        </w:rPr>
        <w:t xml:space="preserve">ASI (Air Susu Ibu) — </w:t>
      </w:r>
      <w:r>
        <w:rPr>
          <w:rFonts w:ascii="IBM Plex Sans" w:cs="IBM Plex Sans" w:eastAsia="IBM Plex Sans" w:hAnsi="IBM Plex Sans"/>
          <w:color w:val="334155"/>
          <w:sz w:val="21"/>
          <w:szCs w:val="21"/>
        </w:rPr>
        <w:t xml:space="preserve">Cairan yang disekresikan oleh kelenjar payudara ibu sebagai sumber nutrisi utama bagi bayi.</w:t>
      </w:r>
    </w:p>
    <w:p>
      <w:pPr>
        <w:spacing w:after="130" w:line="270"/>
      </w:pPr>
      <w:r>
        <w:rPr>
          <w:rFonts w:ascii="IBM Plex Sans" w:cs="IBM Plex Sans" w:eastAsia="IBM Plex Sans" w:hAnsi="IBM Plex Sans"/>
          <w:b/>
          <w:bCs/>
          <w:color w:val="4F46E5"/>
          <w:sz w:val="21"/>
          <w:szCs w:val="21"/>
        </w:rPr>
        <w:t xml:space="preserve">ASI eksklusif — </w:t>
      </w:r>
      <w:r>
        <w:rPr>
          <w:rFonts w:ascii="IBM Plex Sans" w:cs="IBM Plex Sans" w:eastAsia="IBM Plex Sans" w:hAnsi="IBM Plex Sans"/>
          <w:color w:val="334155"/>
          <w:sz w:val="21"/>
          <w:szCs w:val="21"/>
        </w:rPr>
        <w:t xml:space="preserve">Pemberian ASI saja kepada bayi sejak lahir hingga usia 6 bulan tanpa tambahan makanan atau minuman lain, kecuali obat-obatan atau vitamin/mineral tetes.</w:t>
      </w:r>
    </w:p>
    <w:p>
      <w:pPr>
        <w:spacing w:after="130" w:line="270"/>
      </w:pPr>
      <w:r>
        <w:rPr>
          <w:rFonts w:ascii="IBM Plex Sans" w:cs="IBM Plex Sans" w:eastAsia="IBM Plex Sans" w:hAnsi="IBM Plex Sans"/>
          <w:b/>
          <w:bCs/>
          <w:color w:val="4F46E5"/>
          <w:sz w:val="21"/>
          <w:szCs w:val="21"/>
        </w:rPr>
        <w:t xml:space="preserve">Ankyloglossia (tongue-tie) — </w:t>
      </w:r>
      <w:r>
        <w:rPr>
          <w:rFonts w:ascii="IBM Plex Sans" w:cs="IBM Plex Sans" w:eastAsia="IBM Plex Sans" w:hAnsi="IBM Plex Sans"/>
          <w:color w:val="334155"/>
          <w:sz w:val="21"/>
          <w:szCs w:val="21"/>
        </w:rPr>
        <w:t xml:space="preserve">Kondisi frenulum lidah bayi yang pendek atau ketat sehingga membatasi pergerakan lidah dan dapat mengganggu pelekatan menyusui.</w:t>
      </w:r>
    </w:p>
    <w:p>
      <w:pPr>
        <w:spacing w:after="130" w:line="270"/>
      </w:pPr>
      <w:r>
        <w:rPr>
          <w:rFonts w:ascii="IBM Plex Sans" w:cs="IBM Plex Sans" w:eastAsia="IBM Plex Sans" w:hAnsi="IBM Plex Sans"/>
          <w:b/>
          <w:bCs/>
          <w:color w:val="4F46E5"/>
          <w:sz w:val="21"/>
          <w:szCs w:val="21"/>
        </w:rPr>
        <w:t xml:space="preserve">Bendungan payudara (breast engorgement) — </w:t>
      </w:r>
      <w:r>
        <w:rPr>
          <w:rFonts w:ascii="IBM Plex Sans" w:cs="IBM Plex Sans" w:eastAsia="IBM Plex Sans" w:hAnsi="IBM Plex Sans"/>
          <w:color w:val="334155"/>
          <w:sz w:val="21"/>
          <w:szCs w:val="21"/>
        </w:rPr>
        <w:t xml:space="preserve">Pembengkakan payudara akibat penumpukan ASI, darah, dan cairan limfe, umumnya terjadi hari ke-3 hingga ke-5 pascasalin.</w:t>
      </w:r>
    </w:p>
    <w:p>
      <w:pPr>
        <w:spacing w:after="130" w:line="270"/>
      </w:pPr>
      <w:r>
        <w:rPr>
          <w:rFonts w:ascii="IBM Plex Sans" w:cs="IBM Plex Sans" w:eastAsia="IBM Plex Sans" w:hAnsi="IBM Plex Sans"/>
          <w:b/>
          <w:bCs/>
          <w:color w:val="4F46E5"/>
          <w:sz w:val="21"/>
          <w:szCs w:val="21"/>
        </w:rPr>
        <w:t xml:space="preserve">Galaktogog — </w:t>
      </w:r>
      <w:r>
        <w:rPr>
          <w:rFonts w:ascii="IBM Plex Sans" w:cs="IBM Plex Sans" w:eastAsia="IBM Plex Sans" w:hAnsi="IBM Plex Sans"/>
          <w:color w:val="334155"/>
          <w:sz w:val="21"/>
          <w:szCs w:val="21"/>
        </w:rPr>
        <w:t xml:space="preserve">Zat atau obat yang digunakan untuk membantu memulai, mempertahankan, atau meningkatkan produksi ASI.</w:t>
      </w:r>
    </w:p>
    <w:p>
      <w:pPr>
        <w:spacing w:after="130" w:line="270"/>
      </w:pPr>
      <w:r>
        <w:rPr>
          <w:rFonts w:ascii="IBM Plex Sans" w:cs="IBM Plex Sans" w:eastAsia="IBM Plex Sans" w:hAnsi="IBM Plex Sans"/>
          <w:b/>
          <w:bCs/>
          <w:color w:val="4F46E5"/>
          <w:sz w:val="21"/>
          <w:szCs w:val="21"/>
        </w:rPr>
        <w:t xml:space="preserve">Galaktokel — </w:t>
      </w:r>
      <w:r>
        <w:rPr>
          <w:rFonts w:ascii="IBM Plex Sans" w:cs="IBM Plex Sans" w:eastAsia="IBM Plex Sans" w:hAnsi="IBM Plex Sans"/>
          <w:color w:val="334155"/>
          <w:sz w:val="21"/>
          <w:szCs w:val="21"/>
        </w:rPr>
        <w:t xml:space="preserve">Kista jinak pada payudara berisi ASI yang terperangkap akibat sumbatan duktus laktiferus.</w:t>
      </w:r>
    </w:p>
    <w:p>
      <w:pPr>
        <w:spacing w:after="130" w:line="270"/>
      </w:pPr>
      <w:r>
        <w:rPr>
          <w:rFonts w:ascii="IBM Plex Sans" w:cs="IBM Plex Sans" w:eastAsia="IBM Plex Sans" w:hAnsi="IBM Plex Sans"/>
          <w:b/>
          <w:bCs/>
          <w:color w:val="4F46E5"/>
          <w:sz w:val="21"/>
          <w:szCs w:val="21"/>
        </w:rPr>
        <w:t xml:space="preserve">Hiperlaktasi (hyperlactation) — </w:t>
      </w:r>
      <w:r>
        <w:rPr>
          <w:rFonts w:ascii="IBM Plex Sans" w:cs="IBM Plex Sans" w:eastAsia="IBM Plex Sans" w:hAnsi="IBM Plex Sans"/>
          <w:color w:val="334155"/>
          <w:sz w:val="21"/>
          <w:szCs w:val="21"/>
        </w:rPr>
        <w:t xml:space="preserve">Produksi ASI yang melebihi kebutuhan bayi, dapat menyebabkan kebocoran ASI dan menjadi titik awal spektrum mastitis.</w:t>
      </w:r>
    </w:p>
    <w:p>
      <w:pPr>
        <w:spacing w:after="130" w:line="270"/>
      </w:pPr>
      <w:r>
        <w:rPr>
          <w:rFonts w:ascii="IBM Plex Sans" w:cs="IBM Plex Sans" w:eastAsia="IBM Plex Sans" w:hAnsi="IBM Plex Sans"/>
          <w:b/>
          <w:bCs/>
          <w:color w:val="4F46E5"/>
          <w:sz w:val="21"/>
          <w:szCs w:val="21"/>
        </w:rPr>
        <w:t xml:space="preserve">Hipogalaktia — </w:t>
      </w:r>
      <w:r>
        <w:rPr>
          <w:rFonts w:ascii="IBM Plex Sans" w:cs="IBM Plex Sans" w:eastAsia="IBM Plex Sans" w:hAnsi="IBM Plex Sans"/>
          <w:color w:val="334155"/>
          <w:sz w:val="21"/>
          <w:szCs w:val="21"/>
        </w:rPr>
        <w:t xml:space="preserve">Produksi ASI yang secara objektif tidak mencukupi kebutuhan bayi, dibuktikan antara lain dengan tren penurunan berat badan bayi.</w:t>
      </w:r>
    </w:p>
    <w:p>
      <w:pPr>
        <w:spacing w:after="130" w:line="270"/>
      </w:pPr>
      <w:r>
        <w:rPr>
          <w:rFonts w:ascii="IBM Plex Sans" w:cs="IBM Plex Sans" w:eastAsia="IBM Plex Sans" w:hAnsi="IBM Plex Sans"/>
          <w:b/>
          <w:bCs/>
          <w:color w:val="4F46E5"/>
          <w:sz w:val="21"/>
          <w:szCs w:val="21"/>
        </w:rPr>
        <w:t xml:space="preserve">Inisiasi Menyusui Dini (IMD) — </w:t>
      </w:r>
      <w:r>
        <w:rPr>
          <w:rFonts w:ascii="IBM Plex Sans" w:cs="IBM Plex Sans" w:eastAsia="IBM Plex Sans" w:hAnsi="IBM Plex Sans"/>
          <w:color w:val="334155"/>
          <w:sz w:val="21"/>
          <w:szCs w:val="21"/>
        </w:rPr>
        <w:t xml:space="preserve">Praktik meletakkan bayi baru lahir di dada ibu segera setelah lahir untuk memulai proses menyusui secara alami.</w:t>
      </w:r>
    </w:p>
    <w:p>
      <w:pPr>
        <w:spacing w:after="130" w:line="270"/>
      </w:pPr>
      <w:r>
        <w:rPr>
          <w:rFonts w:ascii="IBM Plex Sans" w:cs="IBM Plex Sans" w:eastAsia="IBM Plex Sans" w:hAnsi="IBM Plex Sans"/>
          <w:b/>
          <w:bCs/>
          <w:color w:val="4F46E5"/>
          <w:sz w:val="21"/>
          <w:szCs w:val="21"/>
        </w:rPr>
        <w:t xml:space="preserve">Laktasi — </w:t>
      </w:r>
      <w:r>
        <w:rPr>
          <w:rFonts w:ascii="IBM Plex Sans" w:cs="IBM Plex Sans" w:eastAsia="IBM Plex Sans" w:hAnsi="IBM Plex Sans"/>
          <w:color w:val="334155"/>
          <w:sz w:val="21"/>
          <w:szCs w:val="21"/>
        </w:rPr>
        <w:t xml:space="preserve">Proses produksi dan pengeluaran ASI oleh kelenjar payudara.</w:t>
      </w:r>
    </w:p>
    <w:p>
      <w:pPr>
        <w:spacing w:after="130" w:line="270"/>
      </w:pPr>
      <w:r>
        <w:rPr>
          <w:rFonts w:ascii="IBM Plex Sans" w:cs="IBM Plex Sans" w:eastAsia="IBM Plex Sans" w:hAnsi="IBM Plex Sans"/>
          <w:b/>
          <w:bCs/>
          <w:color w:val="4F46E5"/>
          <w:sz w:val="21"/>
          <w:szCs w:val="21"/>
        </w:rPr>
        <w:t xml:space="preserve">Mastitis — </w:t>
      </w:r>
      <w:r>
        <w:rPr>
          <w:rFonts w:ascii="IBM Plex Sans" w:cs="IBM Plex Sans" w:eastAsia="IBM Plex Sans" w:hAnsi="IBM Plex Sans"/>
          <w:color w:val="334155"/>
          <w:sz w:val="21"/>
          <w:szCs w:val="21"/>
        </w:rPr>
        <w:t xml:space="preserve">Peradangan pada jaringan payudara yang dapat bersifat inflamasi non-infeksius maupun bakterial (infeksius), merupakan bagian dari spektrum mastitis.</w:t>
      </w:r>
    </w:p>
    <w:p>
      <w:pPr>
        <w:spacing w:after="130" w:line="270"/>
      </w:pPr>
      <w:r>
        <w:rPr>
          <w:rFonts w:ascii="IBM Plex Sans" w:cs="IBM Plex Sans" w:eastAsia="IBM Plex Sans" w:hAnsi="IBM Plex Sans"/>
          <w:b/>
          <w:bCs/>
          <w:color w:val="4F46E5"/>
          <w:sz w:val="21"/>
          <w:szCs w:val="21"/>
        </w:rPr>
        <w:t xml:space="preserve">Pelekatan (latch/attachment) — </w:t>
      </w:r>
      <w:r>
        <w:rPr>
          <w:rFonts w:ascii="IBM Plex Sans" w:cs="IBM Plex Sans" w:eastAsia="IBM Plex Sans" w:hAnsi="IBM Plex Sans"/>
          <w:color w:val="334155"/>
          <w:sz w:val="21"/>
          <w:szCs w:val="21"/>
        </w:rPr>
        <w:t xml:space="preserve">Cara mulut bayi menempel pada payudara ibu saat menyusui; pelekatan yang baik penting untuk transfer ASI yang efektif dan mencegah nyeri puting.</w:t>
      </w:r>
    </w:p>
    <w:p>
      <w:pPr>
        <w:spacing w:after="130" w:line="270"/>
      </w:pPr>
      <w:r>
        <w:rPr>
          <w:rFonts w:ascii="IBM Plex Sans" w:cs="IBM Plex Sans" w:eastAsia="IBM Plex Sans" w:hAnsi="IBM Plex Sans"/>
          <w:b/>
          <w:bCs/>
          <w:color w:val="4F46E5"/>
          <w:sz w:val="21"/>
          <w:szCs w:val="21"/>
        </w:rPr>
        <w:t xml:space="preserve">Phlegmon — </w:t>
      </w:r>
      <w:r>
        <w:rPr>
          <w:rFonts w:ascii="IBM Plex Sans" w:cs="IBM Plex Sans" w:eastAsia="IBM Plex Sans" w:hAnsi="IBM Plex Sans"/>
          <w:color w:val="334155"/>
          <w:sz w:val="21"/>
          <w:szCs w:val="21"/>
        </w:rPr>
        <w:t xml:space="preserve">Peradangan jaringan lunak difus tanpa pengumpulan nanah yang jelas, merupakan tahap lanjut pada spektrum mastitis sebelum terbentuknya abses.</w:t>
      </w:r>
    </w:p>
    <w:p>
      <w:pPr>
        <w:spacing w:after="130" w:line="270"/>
      </w:pPr>
      <w:r>
        <w:rPr>
          <w:rFonts w:ascii="IBM Plex Sans" w:cs="IBM Plex Sans" w:eastAsia="IBM Plex Sans" w:hAnsi="IBM Plex Sans"/>
          <w:b/>
          <w:bCs/>
          <w:color w:val="4F46E5"/>
          <w:sz w:val="21"/>
          <w:szCs w:val="21"/>
        </w:rPr>
        <w:t xml:space="preserve">Puerperium (masa nifas) — </w:t>
      </w:r>
      <w:r>
        <w:rPr>
          <w:rFonts w:ascii="IBM Plex Sans" w:cs="IBM Plex Sans" w:eastAsia="IBM Plex Sans" w:hAnsi="IBM Plex Sans"/>
          <w:color w:val="334155"/>
          <w:sz w:val="21"/>
          <w:szCs w:val="21"/>
        </w:rPr>
        <w:t xml:space="preserve">Periode enam minggu setelah persalinan saat organ reproduksi ibu kembali ke kondisi sebelum hamil.</w:t>
      </w:r>
    </w:p>
    <w:p>
      <w:pPr>
        <w:spacing w:after="130" w:line="270"/>
      </w:pPr>
      <w:r>
        <w:rPr>
          <w:rFonts w:ascii="IBM Plex Sans" w:cs="IBM Plex Sans" w:eastAsia="IBM Plex Sans" w:hAnsi="IBM Plex Sans"/>
          <w:b/>
          <w:bCs/>
          <w:color w:val="4F46E5"/>
          <w:sz w:val="21"/>
          <w:szCs w:val="21"/>
        </w:rPr>
        <w:t xml:space="preserve">Reverse pressure softening — </w:t>
      </w:r>
      <w:r>
        <w:rPr>
          <w:rFonts w:ascii="IBM Plex Sans" w:cs="IBM Plex Sans" w:eastAsia="IBM Plex Sans" w:hAnsi="IBM Plex Sans"/>
          <w:color w:val="334155"/>
          <w:sz w:val="21"/>
          <w:szCs w:val="21"/>
        </w:rPr>
        <w:t xml:space="preserve">Teknik memberikan tekanan lembut pada areola sebelum menyusui untuk melunakkan jaringan dan memudahkan pelekatan pada payudara yang bendungan.</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Dokumen 40 dari 73  ·  ← PPK 39: Infeksi dan Demam saat Nifas  |  PPK 41: Kondiloma Akuminatum →</w:t>
    </w:r>
  </w:p>
  <w:p>
    <w:pPr>
      <w:spacing w:before="40"/>
      <w:jc w:val="center"/>
    </w:pPr>
    <w:r>
      <w:rPr>
        <w:rFonts w:ascii="IBM Plex Sans" w:cs="IBM Plex Sans" w:eastAsia="IBM Plex Sans" w:hAnsi="IBM Plex Sans"/>
        <w:color w:val="334155"/>
        <w:sz w:val="14"/>
        <w:szCs w:val="14"/>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BM Plex Mono" w:cs="IBM Plex Mono" w:eastAsia="IBM Plex Mono" w:hAnsi="IBM Plex Mono"/>
        <w:color w:val="4F46E5"/>
        <w:sz w:val="15"/>
        <w:szCs w:val="15"/>
      </w:rPr>
      <w:t xml:space="preserve">Masalah Menyusui — PPK No. 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31" w:hanging="316"/>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36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20"/>
    </w:pPr>
    <w:rPr>
      <w:rFonts w:ascii="Source Serif 4" w:cs="Source Serif 4" w:eastAsia="Source Serif 4" w:hAnsi="Source Serif 4"/>
      <w:b/>
      <w:bCs/>
      <w:color w:val="B45309"/>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ygzomvfickwdvqwgavag3" Type="http://schemas.openxmlformats.org/officeDocument/2006/relationships/hyperlink" Target="https://www.who.int/publications/i/item/9789240045989" TargetMode="External"/><Relationship Id="rIdixnxpmnxmxastlq9fvxor" Type="http://schemas.openxmlformats.org/officeDocument/2006/relationships/hyperlink" Target="https://www.acog.org/clinical/clinical-guidance/committee-opinion/articles/2021/02/breastfeeding-challenges" TargetMode="External"/><Relationship Id="rIdoulovd-lluynlh0nsy-b0" Type="http://schemas.openxmlformats.org/officeDocument/2006/relationships/hyperlink" Target="https://pubmed.ncbi.nlm.nih.gov/35576513/" TargetMode="External"/><Relationship Id="rIdatplnja1hxg3f3rsre4kn" Type="http://schemas.openxmlformats.org/officeDocument/2006/relationships/hyperlink" Target="https://www.cochranelibrary.com/cdsr/doi/10.1002/14651858.CD006946.pub4/full" TargetMode="External"/><Relationship Id="rIdfbzmvygc-7bomuwuc0vro" Type="http://schemas.openxmlformats.org/officeDocument/2006/relationships/hyperlink" Target="https://www.cochranelibrary.com/cdsr/doi/10.1002/14651858.CD005458.pub3/full" TargetMode="External"/><Relationship Id="rId4gadbkt1gsaeczjlcv-9a" Type="http://schemas.openxmlformats.org/officeDocument/2006/relationships/hyperlink" Target="https://internationalmidwives.org/resources/essential-competencies-for-midwifery-practice/" TargetMode="External"/><Relationship Id="rId0wlmo4z7zm5agvh-fujr6" Type="http://schemas.openxmlformats.org/officeDocument/2006/relationships/hyperlink" Target="https://www.badankebijakan.kemkes.go.id/daftar-frequently-asked-question-seputar-hasil-utama-ski-2023/hasil-utama-ski-2023/"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2026-08-17T23:09:17.072Z</dcterms:created>
  <dcterms:modified xsi:type="dcterms:W3CDTF">2026-08-17T23:09:17.093Z</dcterms:modified>
</cp:coreProperties>
</file>

<file path=docProps/custom.xml><?xml version="1.0" encoding="utf-8"?>
<Properties xmlns="http://schemas.openxmlformats.org/officeDocument/2006/custom-properties" xmlns:vt="http://schemas.openxmlformats.org/officeDocument/2006/docPropsVTypes"/>
</file>