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0"/>
      </w:pPr>
    </w:p>
    <w:p>
      <w:pPr>
        <w:jc w:val="center"/>
      </w:pPr>
      <w:r>
        <w:rPr>
          <w:rFonts w:ascii="IBM Plex Mono" w:cs="IBM Plex Mono" w:eastAsia="IBM Plex Mono" w:hAnsi="IBM Plex Mono"/>
          <w:b/>
          <w:bCs/>
          <w:color w:val="B45309"/>
          <w:sz w:val="18"/>
          <w:szCs w:val="18"/>
        </w:rPr>
        <w:t xml:space="preserve">Perpustakaan Digital ABBA</w:t>
      </w:r>
    </w:p>
    <w:p>
      <w:pPr>
        <w:spacing w:after="600"/>
        <w:jc w:val="center"/>
      </w:pPr>
      <w:r>
        <w:rPr>
          <w:rFonts w:ascii="IBM Plex Mono" w:cs="IBM Plex Mono" w:eastAsia="IBM Plex Mono" w:hAnsi="IBM Plex Mono"/>
          <w:color w:val="334155"/>
          <w:sz w:val="16"/>
          <w:szCs w:val="16"/>
        </w:rPr>
        <w:t xml:space="preserve">Jl. Kerinci Raya No. 9, Malang 65138</w:t>
      </w:r>
    </w:p>
    <w:p>
      <w:pPr>
        <w:spacing w:after="200"/>
        <w:jc w:val="center"/>
      </w:pPr>
      <w:r>
        <w:rPr>
          <w:rFonts w:ascii="IBM Plex Sans" w:cs="IBM Plex Sans" w:eastAsia="IBM Plex Sans" w:hAnsi="IBM Plex Sans"/>
          <w:b/>
          <w:bCs/>
          <w:color w:val="B45309"/>
          <w:sz w:val="22"/>
          <w:szCs w:val="22"/>
        </w:rPr>
        <w:t xml:space="preserve">PANDUAN PRAKTIK KLINIS KELOMPOK/KOMUNITAS — PPKK-K1</w:t>
      </w:r>
    </w:p>
    <w:p>
      <w:pPr>
        <w:spacing w:after="400"/>
        <w:jc w:val="center"/>
      </w:pPr>
      <w:r>
        <w:rPr>
          <w:rFonts w:ascii="Source Serif 4" w:cs="Source Serif 4" w:eastAsia="Source Serif 4" w:hAnsi="Source Serif 4"/>
          <w:b/>
          <w:bCs/>
          <w:color w:val="4F46E5"/>
          <w:sz w:val="44"/>
          <w:szCs w:val="44"/>
        </w:rPr>
        <w:t xml:space="preserve">Kelas Ibu Hamil — Edukasi Antenatal Kelompok</w:t>
      </w:r>
    </w:p>
    <w:p>
      <w:pPr>
        <w:spacing w:after="200"/>
        <w:jc w:val="center"/>
      </w:pPr>
      <w:r>
        <w:rPr>
          <w:rFonts w:ascii="IBM Plex Sans" w:cs="IBM Plex Sans" w:eastAsia="IBM Plex Sans" w:hAnsi="IBM Plex Sans"/>
          <w:color w:val="334155"/>
          <w:sz w:val="20"/>
          <w:szCs w:val="20"/>
        </w:rPr>
        <w:t xml:space="preserve">Dokumen 1 dari 8 — Kategori PPKK</w:t>
      </w:r>
    </w:p>
    <w:p>
      <w:pPr>
        <w:spacing w:after="100"/>
        <w:jc w:val="center"/>
      </w:pPr>
      <w:r>
        <w:rPr>
          <w:rFonts w:ascii="IBM Plex Sans" w:cs="IBM Plex Sans" w:eastAsia="IBM Plex Sans" w:hAnsi="IBM Plex Sans"/>
          <w:i/>
          <w:iCs/>
          <w:color w:val="334155"/>
          <w:sz w:val="20"/>
          <w:szCs w:val="20"/>
        </w:rPr>
        <w:t xml:space="preserve">Divisi Obstetri Ginekologi Sosial</w:t>
      </w:r>
    </w:p>
    <w:p>
      <w:pPr>
        <w:spacing w:after="60"/>
        <w:jc w:val="center"/>
      </w:pPr>
      <w:r>
        <w:rPr>
          <w:rFonts w:ascii="IBM Plex Sans" w:cs="IBM Plex Sans" w:eastAsia="IBM Plex Sans" w:hAnsi="IBM Plex Sans"/>
          <w:b/>
          <w:bCs/>
          <w:color w:val="334155"/>
          <w:sz w:val="20"/>
          <w:szCs w:val="20"/>
        </w:rPr>
        <w:t xml:space="preserve">Dr.dr. Budi Siswanto, Sp.OG., Subsp.Obginsos., SH., S.Kom.</w:t>
      </w:r>
    </w:p>
    <w:p>
      <w:pPr>
        <w:spacing w:after="800"/>
        <w:jc w:val="center"/>
      </w:pPr>
      <w:r>
        <w:rPr>
          <w:rFonts w:ascii="IBM Plex Sans" w:cs="IBM Plex Sans" w:eastAsia="IBM Plex Sans" w:hAnsi="IBM Plex Sans"/>
          <w:color w:val="334155"/>
          <w:sz w:val="18"/>
          <w:szCs w:val="18"/>
        </w:rPr>
        <w:t xml:space="preserve">Berdasar: Keputusan Ketua Konsil Kesehatan Indonesia No. HK.01.02/KKI/1318/2026 tentang Standar Kompetensi Dokter Spesialis dan Subspesialis Bidang Obstetri dan Ginekologi</w:t>
      </w:r>
    </w:p>
    <w:tbl>
      <w:tblPr>
        <w:tblW w:type="dxa" w:w="9360"/>
        <w:tblBorders>
          <w:top w:val="single" w:color="4F46E5" w:sz="6"/>
          <w:left w:val="single" w:color="4F46E5" w:sz="6"/>
          <w:bottom w:val="single" w:color="4F46E5" w:sz="6"/>
          <w:right w:val="single" w:color="4F46E5" w:sz="6"/>
          <w:insideH w:val="single" w:color="C7D2FE" w:sz="2"/>
          <w:insideV w:val="none" w:color="FFFFFF" w:sz="0"/>
        </w:tblBorders>
      </w:tblPr>
      <w:tblGrid>
        <w:gridCol w:w="100"/>
        <w:gridCol w:w="100"/>
      </w:tblGrid>
      <w:tr>
        <w:tc>
          <w:tcPr>
            <w:tcW w:type="dxa" w:w="3000"/>
            <w:shd w:fill="EEF2FF" w:val="clear"/>
            <w:tcMar>
              <w:top w:type="dxa" w:w="120"/>
              <w:left w:type="dxa" w:w="160"/>
              <w:bottom w:type="dxa" w:w="120"/>
              <w:right w:type="dxa" w:w="120"/>
            </w:tcMar>
          </w:tcPr>
          <w:p>
            <w:r>
              <w:rPr>
                <w:rFonts w:ascii="IBM Plex Sans" w:cs="IBM Plex Sans" w:eastAsia="IBM Plex Sans" w:hAnsi="IBM Plex Sans"/>
                <w:b/>
                <w:bCs/>
                <w:color w:val="4F46E5"/>
                <w:sz w:val="19"/>
                <w:szCs w:val="19"/>
              </w:rPr>
              <w:t xml:space="preserve">Sasaran Kelompok</w:t>
            </w:r>
          </w:p>
        </w:tc>
        <w:tc>
          <w:tcPr>
            <w:tcW w:type="dxa" w:w="6360"/>
            <w:tcMar>
              <w:top w:type="dxa" w:w="120"/>
              <w:left w:type="dxa" w:w="160"/>
              <w:bottom w:type="dxa" w:w="120"/>
              <w:right w:type="dxa" w:w="120"/>
            </w:tcMar>
          </w:tcPr>
          <w:p>
            <w:r>
              <w:rPr>
                <w:rFonts w:ascii="IBM Plex Sans" w:cs="IBM Plex Sans" w:eastAsia="IBM Plex Sans" w:hAnsi="IBM Plex Sans"/>
                <w:color w:val="334155"/>
                <w:sz w:val="19"/>
                <w:szCs w:val="19"/>
              </w:rPr>
              <w:t xml:space="preserve">Ibu hamil trimester I–III, dikelompokkan per kohort usia kehamilan</w:t>
            </w:r>
          </w:p>
        </w:tc>
      </w:tr>
      <w:tr>
        <w:tc>
          <w:tcPr>
            <w:tcW w:type="dxa" w:w="3000"/>
            <w:shd w:fill="EEF2FF" w:val="clear"/>
            <w:tcMar>
              <w:top w:type="dxa" w:w="120"/>
              <w:left w:type="dxa" w:w="160"/>
              <w:bottom w:type="dxa" w:w="120"/>
              <w:right w:type="dxa" w:w="120"/>
            </w:tcMar>
          </w:tcPr>
          <w:p>
            <w:r>
              <w:rPr>
                <w:rFonts w:ascii="IBM Plex Sans" w:cs="IBM Plex Sans" w:eastAsia="IBM Plex Sans" w:hAnsi="IBM Plex Sans"/>
                <w:b/>
                <w:bCs/>
                <w:color w:val="4F46E5"/>
                <w:sz w:val="19"/>
                <w:szCs w:val="19"/>
              </w:rPr>
              <w:t xml:space="preserve">Dasar Program</w:t>
            </w:r>
          </w:p>
        </w:tc>
        <w:tc>
          <w:tcPr>
            <w:tcW w:type="dxa" w:w="6360"/>
            <w:tcMar>
              <w:top w:type="dxa" w:w="120"/>
              <w:left w:type="dxa" w:w="160"/>
              <w:bottom w:type="dxa" w:w="120"/>
              <w:right w:type="dxa" w:w="120"/>
            </w:tcMar>
          </w:tcPr>
          <w:p>
            <w:r>
              <w:rPr>
                <w:rFonts w:ascii="IBM Plex Sans" w:cs="IBM Plex Sans" w:eastAsia="IBM Plex Sans" w:hAnsi="IBM Plex Sans"/>
                <w:color w:val="334155"/>
                <w:sz w:val="19"/>
                <w:szCs w:val="19"/>
              </w:rPr>
              <w:t xml:space="preserve">Pedoman Pelaksanaan Kelas Ibu Hamil (Kemenkes RI); Permenkes RI No. 21 Tahun 2021</w:t>
            </w:r>
          </w:p>
        </w:tc>
      </w:tr>
      <w:tr>
        <w:tc>
          <w:tcPr>
            <w:tcW w:type="dxa" w:w="3000"/>
            <w:shd w:fill="EEF2FF" w:val="clear"/>
            <w:tcMar>
              <w:top w:type="dxa" w:w="120"/>
              <w:left w:type="dxa" w:w="160"/>
              <w:bottom w:type="dxa" w:w="120"/>
              <w:right w:type="dxa" w:w="120"/>
            </w:tcMar>
          </w:tcPr>
          <w:p>
            <w:r>
              <w:rPr>
                <w:rFonts w:ascii="IBM Plex Sans" w:cs="IBM Plex Sans" w:eastAsia="IBM Plex Sans" w:hAnsi="IBM Plex Sans"/>
                <w:b/>
                <w:bCs/>
                <w:color w:val="4F46E5"/>
                <w:sz w:val="19"/>
                <w:szCs w:val="19"/>
              </w:rPr>
              <w:t xml:space="preserve">Entri Tabel 7 Kepkonsil</w:t>
            </w:r>
          </w:p>
        </w:tc>
        <w:tc>
          <w:tcPr>
            <w:tcW w:type="dxa" w:w="6360"/>
            <w:tcMar>
              <w:top w:type="dxa" w:w="120"/>
              <w:left w:type="dxa" w:w="160"/>
              <w:bottom w:type="dxa" w:w="120"/>
              <w:right w:type="dxa" w:w="120"/>
            </w:tcMar>
          </w:tcPr>
          <w:p>
            <w:r>
              <w:rPr>
                <w:rFonts w:ascii="IBM Plex Sans" w:cs="IBM Plex Sans" w:eastAsia="IBM Plex Sans" w:hAnsi="IBM Plex Sans"/>
                <w:color w:val="334155"/>
                <w:sz w:val="19"/>
                <w:szCs w:val="19"/>
              </w:rPr>
              <w:t xml:space="preserve">Tabel 7 No. 1–2 Kepkonsil No. HK.01.02/KKI/1318/2026</w:t>
            </w:r>
          </w:p>
        </w:tc>
      </w:tr>
      <w:tr>
        <w:tc>
          <w:tcPr>
            <w:tcW w:type="dxa" w:w="3000"/>
            <w:shd w:fill="EEF2FF" w:val="clear"/>
            <w:tcMar>
              <w:top w:type="dxa" w:w="120"/>
              <w:left w:type="dxa" w:w="160"/>
              <w:bottom w:type="dxa" w:w="120"/>
              <w:right w:type="dxa" w:w="120"/>
            </w:tcMar>
          </w:tcPr>
          <w:p>
            <w:r>
              <w:rPr>
                <w:rFonts w:ascii="IBM Plex Sans" w:cs="IBM Plex Sans" w:eastAsia="IBM Plex Sans" w:hAnsi="IBM Plex Sans"/>
                <w:b/>
                <w:bCs/>
                <w:color w:val="4F46E5"/>
                <w:sz w:val="19"/>
                <w:szCs w:val="19"/>
              </w:rPr>
              <w:t xml:space="preserve">Panjang Target Dokumen</w:t>
            </w:r>
          </w:p>
        </w:tc>
        <w:tc>
          <w:tcPr>
            <w:tcW w:type="dxa" w:w="6360"/>
            <w:tcMar>
              <w:top w:type="dxa" w:w="120"/>
              <w:left w:type="dxa" w:w="160"/>
              <w:bottom w:type="dxa" w:w="120"/>
              <w:right w:type="dxa" w:w="120"/>
            </w:tcMar>
          </w:tcPr>
          <w:p>
            <w:r>
              <w:rPr>
                <w:rFonts w:ascii="IBM Plex Sans" w:cs="IBM Plex Sans" w:eastAsia="IBM Plex Sans" w:hAnsi="IBM Plex Sans"/>
                <w:color w:val="334155"/>
                <w:sz w:val="19"/>
                <w:szCs w:val="19"/>
              </w:rPr>
              <w:t xml:space="preserve">6–10 halaman setara DOCX</w:t>
            </w:r>
          </w:p>
        </w:tc>
      </w:tr>
    </w:tbl>
    <w:p>
      <w:r>
        <w:br w:type="page"/>
      </w:r>
    </w:p>
    <w:p>
      <w:pPr>
        <w:pStyle w:val="Heading1"/>
        <w:spacing w:after="160" w:before="360"/>
      </w:pPr>
      <w:r>
        <w:rPr>
          <w:rFonts w:ascii="Source Serif 4" w:cs="Source Serif 4" w:eastAsia="Source Serif 4" w:hAnsi="Source Serif 4"/>
          <w:b/>
          <w:bCs/>
          <w:color w:val="4F46E5"/>
          <w:sz w:val="30"/>
          <w:szCs w:val="30"/>
        </w:rPr>
        <w:t xml:space="preserve">1. Pengertian dan Tujuan Program</w:t>
      </w:r>
    </w:p>
    <w:p>
      <w:pPr>
        <w:spacing w:after="160" w:line="276"/>
      </w:pPr>
      <w:r>
        <w:rPr>
          <w:rFonts w:ascii="IBM Plex Sans" w:cs="IBM Plex Sans" w:eastAsia="IBM Plex Sans" w:hAnsi="IBM Plex Sans"/>
          <w:color w:val="334155"/>
          <w:sz w:val="21"/>
          <w:szCs w:val="21"/>
        </w:rPr>
        <w:t xml:space="preserve">Kelas Ibu Hamil — Edukasi Antenatal Kelompok merupakan pendalaman layanan berbasis kelompok dari Buku Tematik "B2 — Obstetri Fisiologis dan Asuhan Antenatal", yang menerjemahkan kompetensi asuhan antenatal fisiologis ke dalam format edukasi kelompok terstruktur bagi ibu hamil dengan kehamilan tanpa penyulit (pregnancy without complication) dan/atau keluhan fisiologis ringan kehamilan (mild problems in pregnancy).</w:t>
      </w:r>
    </w:p>
    <w:p>
      <w:pPr>
        <w:spacing w:after="160" w:line="276"/>
      </w:pPr>
      <w:r>
        <w:rPr>
          <w:rFonts w:ascii="IBM Plex Sans" w:cs="IBM Plex Sans" w:eastAsia="IBM Plex Sans" w:hAnsi="IBM Plex Sans"/>
          <w:color w:val="334155"/>
          <w:sz w:val="21"/>
          <w:szCs w:val="21"/>
        </w:rPr>
        <w:t xml:space="preserve">Kelas Ibu Hamil (Antenatal Group Education) adalah sarana belajar bersama dalam bentuk tatap muka kelompok antara ibu hamil, didampingi suami atau anggota keluarga, bersama tenaga kesehatan dan kader kesehatan, untuk meningkatkan pengetahuan, mengubah sikap, dan menumbuhkan perilaku ibu agar memahami kehamilan, perubahan tubuh dan keluhan selama kehamilan, perawatan kehamilan, persalinan, perawatan nifas, perawatan bayi baru lahir, mitos/kepercayaan seputar kehamilan, penyakit menular, serta pentingnya akta kelahiran. Program ini menjadi wahana pelaksanaan Program Perencanaan Persalinan dan Pencegahan Komplikasi (P4K) di tingkat komunitas, sekaligus melengkapi peran Buku Kesehatan Ibu dan Anak (Buku KIA) sebagai catatan kesehatan pribadi ibu dan anak.</w:t>
      </w:r>
    </w:p>
    <w:tbl>
      <w:tblPr>
        <w:tblW w:type="pct" w:w="100%"/>
        <w:tblBorders>
          <w:top w:val="single" w:color="B45309" w:sz="6"/>
          <w:left w:val="single" w:color="B45309" w:sz="6"/>
          <w:bottom w:val="single" w:color="B45309" w:sz="6"/>
          <w:right w:val="single" w:color="B45309" w:sz="6"/>
          <w:insideH w:val="none" w:color="FFFFFF" w:sz="0"/>
          <w:insideV w:val="none" w:color="FFFFFF" w:sz="0"/>
        </w:tblBorders>
      </w:tblPr>
      <w:tblGrid>
        <w:gridCol w:w="100"/>
      </w:tblGrid>
      <w:tr>
        <w:tc>
          <w:tcPr>
            <w:shd w:fill="FFFBEB" w:val="clear"/>
            <w:tcMar>
              <w:top w:type="dxa" w:w="160"/>
              <w:left w:type="dxa" w:w="200"/>
              <w:bottom w:type="dxa" w:w="160"/>
              <w:right w:type="dxa" w:w="200"/>
            </w:tcMar>
          </w:tcPr>
          <w:p>
            <w:pPr>
              <w:spacing w:after="100"/>
            </w:pPr>
            <w:r>
              <w:rPr>
                <w:rFonts w:ascii="IBM Plex Sans" w:cs="IBM Plex Sans" w:eastAsia="IBM Plex Sans" w:hAnsi="IBM Plex Sans"/>
                <w:b/>
                <w:bCs/>
                <w:color w:val="B45309"/>
                <w:sz w:val="20"/>
                <w:szCs w:val="20"/>
              </w:rPr>
              <w:t xml:space="preserve">Dasar Regulasi</w:t>
            </w:r>
          </w:p>
          <w:p>
            <w:pPr>
              <w:pStyle w:val="ListParagraph"/>
              <w:numPr>
                <w:ilvl w:val="0"/>
                <w:numId w:val="1"/>
              </w:numPr>
              <w:spacing w:after="60"/>
            </w:pPr>
            <w:r>
              <w:rPr>
                <w:rFonts w:ascii="IBM Plex Sans" w:cs="IBM Plex Sans" w:eastAsia="IBM Plex Sans" w:hAnsi="IBM Plex Sans"/>
                <w:color w:val="334155"/>
                <w:sz w:val="20"/>
                <w:szCs w:val="20"/>
              </w:rPr>
              <w:t xml:space="preserve">Kepkonsil No. HK.01.02/KKI/1318/2026, Tabel 7 No. 1: Kehamilan tanpa penyulit (Z34/QA42) dan No. 2: Masalah ringan pada kehamilan (O26.9 dengan padanan M54.5, L90.9, R04.0/QA4Y dengan padanan ME84.2, EE40.10, MD20).</w:t>
            </w:r>
          </w:p>
          <w:p>
            <w:pPr>
              <w:pStyle w:val="ListParagraph"/>
              <w:numPr>
                <w:ilvl w:val="0"/>
                <w:numId w:val="1"/>
              </w:numPr>
              <w:spacing w:after="60"/>
            </w:pPr>
            <w:r>
              <w:rPr>
                <w:rFonts w:ascii="IBM Plex Sans" w:cs="IBM Plex Sans" w:eastAsia="IBM Plex Sans" w:hAnsi="IBM Plex Sans"/>
                <w:color w:val="334155"/>
                <w:sz w:val="20"/>
                <w:szCs w:val="20"/>
              </w:rPr>
              <w:t xml:space="preserve">Peraturan Menteri Kesehatan RI No. 21 Tahun 2021 tentang Penyelenggaraan Pelayanan Kesehatan Masa Sebelum Hamil, Masa Hamil, Persalinan, dan Masa Sesudah Melahirkan, Pelayanan Kontrasepsi, dan Pelayanan Kesehatan Seksual.</w:t>
            </w:r>
          </w:p>
          <w:p>
            <w:pPr>
              <w:pStyle w:val="ListParagraph"/>
              <w:numPr>
                <w:ilvl w:val="0"/>
                <w:numId w:val="1"/>
              </w:numPr>
              <w:spacing w:after="60"/>
            </w:pPr>
            <w:r>
              <w:rPr>
                <w:rFonts w:ascii="IBM Plex Sans" w:cs="IBM Plex Sans" w:eastAsia="IBM Plex Sans" w:hAnsi="IBM Plex Sans"/>
                <w:color w:val="334155"/>
                <w:sz w:val="20"/>
                <w:szCs w:val="20"/>
              </w:rPr>
              <w:t xml:space="preserve">Kementerian Kesehatan RI. Pedoman Pelaksanaan Kelas Ibu Hamil. Jakarta: Kemenkes RI, 2019.</w:t>
            </w:r>
          </w:p>
        </w:tc>
      </w:tr>
    </w:tbl>
    <w:p>
      <w:pPr>
        <w:spacing w:after="160"/>
      </w:pPr>
    </w:p>
    <w:p>
      <w:pPr>
        <w:spacing w:after="160" w:line="276"/>
      </w:pPr>
      <w:r>
        <w:rPr>
          <w:rFonts w:ascii="IBM Plex Sans" w:cs="IBM Plex Sans" w:eastAsia="IBM Plex Sans" w:hAnsi="IBM Plex Sans"/>
          <w:color w:val="334155"/>
          <w:sz w:val="21"/>
          <w:szCs w:val="21"/>
        </w:rPr>
        <w:t xml:space="preserve">Tujuan umum program adalah meningkatkan pengetahuan dan keterampilan ibu hamil dalam menjalani kehamilan yang sehat, mempersiapkan persalinan yang aman, serta mengenali tanda bahaya sedini mungkin, sehingga berkontribusi pada penurunan angka kematian ibu (AKI) dan angka kematian bayi (AKB) sebagaimana amanat Permenkes RI No. 21 Tahun 2021. Rasionalisasi klinis program ini konsisten dengan bukti bahwa keterlibatan aktif ibu hamil dalam setiap kontak antenatal — bukan sekadar kehadiran pasif pada kunjungan — berkaitan dengan pengalaman perawatan yang lebih baik dan deteksi dini penyulit yang lebih optimal.</w:t>
      </w:r>
    </w:p>
    <w:p>
      <w:pPr>
        <w:pStyle w:val="ListParagraph"/>
        <w:numPr>
          <w:ilvl w:val="0"/>
          <w:numId w:val="1"/>
        </w:numPr>
        <w:spacing w:after="100"/>
      </w:pPr>
      <w:r>
        <w:rPr>
          <w:rFonts w:ascii="IBM Plex Sans" w:cs="IBM Plex Sans" w:eastAsia="IBM Plex Sans" w:hAnsi="IBM Plex Sans"/>
          <w:color w:val="334155"/>
          <w:sz w:val="21"/>
          <w:szCs w:val="21"/>
        </w:rPr>
        <w:t xml:space="preserve">Tujuan Khusus 1 — Kognitif: meningkatkan pemahaman ibu hamil tentang perubahan fisiologis kehamilan, gizi seimbang, tanda bahaya kehamilan, proses persalinan, perawatan nifas, keluarga berencana (KB) pascasalin, dan perawatan bayi baru lahir.</w:t>
      </w:r>
    </w:p>
    <w:p>
      <w:pPr>
        <w:pStyle w:val="ListParagraph"/>
        <w:numPr>
          <w:ilvl w:val="0"/>
          <w:numId w:val="1"/>
        </w:numPr>
        <w:spacing w:after="100"/>
      </w:pPr>
      <w:r>
        <w:rPr>
          <w:rFonts w:ascii="IBM Plex Sans" w:cs="IBM Plex Sans" w:eastAsia="IBM Plex Sans" w:hAnsi="IBM Plex Sans"/>
          <w:color w:val="334155"/>
          <w:sz w:val="21"/>
          <w:szCs w:val="21"/>
        </w:rPr>
        <w:t xml:space="preserve">Tujuan Khusus 2 — Afektif: menumbuhkan sikap positif terhadap pemeriksaan antenatal terjadwal, persalinan di fasilitas kesehatan oleh tenaga kesehatan terlatih, dan keterlibatan suami/keluarga dalam Program Perencanaan Persalinan dan Pencegahan Komplikasi (P4K).</w:t>
      </w:r>
    </w:p>
    <w:p>
      <w:pPr>
        <w:pStyle w:val="ListParagraph"/>
        <w:numPr>
          <w:ilvl w:val="0"/>
          <w:numId w:val="1"/>
        </w:numPr>
        <w:spacing w:after="100"/>
      </w:pPr>
      <w:r>
        <w:rPr>
          <w:rFonts w:ascii="IBM Plex Sans" w:cs="IBM Plex Sans" w:eastAsia="IBM Plex Sans" w:hAnsi="IBM Plex Sans"/>
          <w:color w:val="334155"/>
          <w:sz w:val="21"/>
          <w:szCs w:val="21"/>
        </w:rPr>
        <w:t xml:space="preserve">Tujuan Khusus 3 — Psikomotor: melatih ibu hamil melakukan senam hamil sesuai usia kehamilan, teknik relaksasi napas untuk mengurangi kecemasan menjelang persalinan, perawatan payudara, dan inisiasi menyusu dini (IMD).</w:t>
      </w:r>
    </w:p>
    <w:p>
      <w:pPr>
        <w:pStyle w:val="ListParagraph"/>
        <w:numPr>
          <w:ilvl w:val="0"/>
          <w:numId w:val="1"/>
        </w:numPr>
        <w:spacing w:after="100"/>
      </w:pPr>
      <w:r>
        <w:rPr>
          <w:rFonts w:ascii="IBM Plex Sans" w:cs="IBM Plex Sans" w:eastAsia="IBM Plex Sans" w:hAnsi="IBM Plex Sans"/>
          <w:color w:val="334155"/>
          <w:sz w:val="21"/>
          <w:szCs w:val="21"/>
        </w:rPr>
        <w:t xml:space="preserve">Tujuan Khusus 4 — Deteksi dini: membangun kemampuan ibu dan keluarga mengenali tanda bahaya kehamilan agar segera mencari pertolongan, sekaligus menjadi jembatan rujukan individual ke PPK-001 (Kehamilan tanpa Penyulit) atau PPK-002 (Masalah Ringan pada Kehamilan) bila ditemukan penyimpangan dari kehamilan fisiologis.</w:t>
      </w:r>
    </w:p>
    <w:p>
      <w:pPr>
        <w:pStyle w:val="ListParagraph"/>
        <w:numPr>
          <w:ilvl w:val="0"/>
          <w:numId w:val="1"/>
        </w:numPr>
        <w:spacing w:after="100"/>
      </w:pPr>
      <w:r>
        <w:rPr>
          <w:rFonts w:ascii="IBM Plex Sans" w:cs="IBM Plex Sans" w:eastAsia="IBM Plex Sans" w:hAnsi="IBM Plex Sans"/>
          <w:color w:val="334155"/>
          <w:sz w:val="21"/>
          <w:szCs w:val="21"/>
        </w:rPr>
        <w:t xml:space="preserve">Tujuan Khusus 5 — Sosial: memperkuat dukungan sebaya (peer support) antarpeserta dan jejaring rujukan informal antara ibu hamil, kader kesehatan, dan fasilitas pelayanan kesehatan primer di wilayah kerja.</w:t>
      </w:r>
    </w:p>
    <w:p>
      <w:pPr>
        <w:pStyle w:val="Heading1"/>
        <w:spacing w:after="160" w:before="360"/>
      </w:pPr>
      <w:r>
        <w:rPr>
          <w:rFonts w:ascii="Source Serif 4" w:cs="Source Serif 4" w:eastAsia="Source Serif 4" w:hAnsi="Source Serif 4"/>
          <w:b/>
          <w:bCs/>
          <w:color w:val="4F46E5"/>
          <w:sz w:val="30"/>
          <w:szCs w:val="30"/>
        </w:rPr>
        <w:t xml:space="preserve">2. Sasaran dan Kriteria Inklusi Kelompok</w:t>
      </w:r>
    </w:p>
    <w:p>
      <w:pPr>
        <w:spacing w:after="160" w:line="276"/>
      </w:pPr>
      <w:r>
        <w:rPr>
          <w:rFonts w:ascii="IBM Plex Sans" w:cs="IBM Plex Sans" w:eastAsia="IBM Plex Sans" w:hAnsi="IBM Plex Sans"/>
          <w:color w:val="334155"/>
          <w:sz w:val="21"/>
          <w:szCs w:val="21"/>
        </w:rPr>
        <w:t xml:space="preserve">Sasaran program adalah seluruh ibu hamil trimester I sampai III pada wilayah kerja fasilitas pelayanan kesehatan primer maupun rumah sakit jejaring pendidikan, idealnya didampingi oleh suami atau anggota keluarga minimal satu kali pertemuan agar dukungan keluarga dalam Program Perencanaan Persalinan dan Pencegahan Komplikasi (P4K) terbentuk sejak awal kehamilan.</w:t>
      </w:r>
    </w:p>
    <w:p>
      <w:pPr>
        <w:pStyle w:val="Heading2"/>
        <w:spacing w:after="120" w:before="260"/>
      </w:pPr>
      <w:r>
        <w:rPr>
          <w:rFonts w:ascii="Source Serif 4" w:cs="Source Serif 4" w:eastAsia="Source Serif 4" w:hAnsi="Source Serif 4"/>
          <w:b/>
          <w:bCs/>
          <w:color w:val="334155"/>
          <w:sz w:val="25"/>
          <w:szCs w:val="25"/>
        </w:rPr>
        <w:t xml:space="preserve">2.1 Kriteria Inklusi</w:t>
      </w:r>
    </w:p>
    <w:p>
      <w:pPr>
        <w:pStyle w:val="ListParagraph"/>
        <w:numPr>
          <w:ilvl w:val="0"/>
          <w:numId w:val="1"/>
        </w:numPr>
        <w:spacing w:after="100"/>
      </w:pPr>
      <w:r>
        <w:rPr>
          <w:rFonts w:ascii="IBM Plex Sans" w:cs="IBM Plex Sans" w:eastAsia="IBM Plex Sans" w:hAnsi="IBM Plex Sans"/>
          <w:color w:val="334155"/>
          <w:sz w:val="21"/>
          <w:szCs w:val="21"/>
        </w:rPr>
        <w:t xml:space="preserve">Ibu hamil dengan diagnosis kerja kehamilan tanpa penyulit (ICD-10 Z34/ICD-11 QA42) sesuai Tabel 7 No. 1 Kepkonsil.</w:t>
      </w:r>
    </w:p>
    <w:p>
      <w:pPr>
        <w:pStyle w:val="ListParagraph"/>
        <w:numPr>
          <w:ilvl w:val="0"/>
          <w:numId w:val="1"/>
        </w:numPr>
        <w:spacing w:after="100"/>
      </w:pPr>
      <w:r>
        <w:rPr>
          <w:rFonts w:ascii="IBM Plex Sans" w:cs="IBM Plex Sans" w:eastAsia="IBM Plex Sans" w:hAnsi="IBM Plex Sans"/>
          <w:color w:val="334155"/>
          <w:sz w:val="21"/>
          <w:szCs w:val="21"/>
        </w:rPr>
        <w:t xml:space="preserve">Ibu hamil dengan keluhan fisiologis ringan kehamilan (ICD-10 O26.9/ICD-11 QA4Y beserta padanannya) sesuai Tabel 7 No. 2 Kepkonsil, seperti nyeri punggung, striae gravidarum, atau epistaksis ringan.</w:t>
      </w:r>
    </w:p>
    <w:p>
      <w:pPr>
        <w:pStyle w:val="ListParagraph"/>
        <w:numPr>
          <w:ilvl w:val="0"/>
          <w:numId w:val="1"/>
        </w:numPr>
        <w:spacing w:after="100"/>
      </w:pPr>
      <w:r>
        <w:rPr>
          <w:rFonts w:ascii="IBM Plex Sans" w:cs="IBM Plex Sans" w:eastAsia="IBM Plex Sans" w:hAnsi="IBM Plex Sans"/>
          <w:color w:val="334155"/>
          <w:sz w:val="21"/>
          <w:szCs w:val="21"/>
        </w:rPr>
        <w:t xml:space="preserve">Bersedia mengikuti rangkaian sesi kelas secara sukarela, tanpa memandang status jaminan kesehatan atau tingkat pendidikan.</w:t>
      </w:r>
    </w:p>
    <w:p>
      <w:pPr>
        <w:pStyle w:val="ListParagraph"/>
        <w:numPr>
          <w:ilvl w:val="0"/>
          <w:numId w:val="1"/>
        </w:numPr>
        <w:spacing w:after="100"/>
      </w:pPr>
      <w:r>
        <w:rPr>
          <w:rFonts w:ascii="IBM Plex Sans" w:cs="IBM Plex Sans" w:eastAsia="IBM Plex Sans" w:hAnsi="IBM Plex Sans"/>
          <w:color w:val="334155"/>
          <w:sz w:val="21"/>
          <w:szCs w:val="21"/>
        </w:rPr>
        <w:t xml:space="preserve">Kohort usia kehamilan digunakan sebagai dasar pengelompokan agar materi dan aktivitas fisik relevan dengan tahap kehamilan peserta pada saat mendaftar.</w:t>
      </w:r>
    </w:p>
    <w:p>
      <w:pPr>
        <w:pStyle w:val="Heading2"/>
        <w:spacing w:after="120" w:before="260"/>
      </w:pPr>
      <w:r>
        <w:rPr>
          <w:rFonts w:ascii="Source Serif 4" w:cs="Source Serif 4" w:eastAsia="Source Serif 4" w:hAnsi="Source Serif 4"/>
          <w:b/>
          <w:bCs/>
          <w:color w:val="334155"/>
          <w:sz w:val="25"/>
          <w:szCs w:val="25"/>
        </w:rPr>
        <w:t xml:space="preserve">2.2 Pengelompokan Kohort dan Kriteria Eksklusi</w:t>
      </w:r>
    </w:p>
    <w:p>
      <w:pPr>
        <w:spacing w:after="160" w:line="276"/>
      </w:pPr>
      <w:r>
        <w:rPr>
          <w:rFonts w:ascii="IBM Plex Sans" w:cs="IBM Plex Sans" w:eastAsia="IBM Plex Sans" w:hAnsi="IBM Plex Sans"/>
          <w:color w:val="334155"/>
          <w:sz w:val="21"/>
          <w:szCs w:val="21"/>
        </w:rPr>
        <w:t xml:space="preserve">Pengelompokan kohort mempertimbangkan usia kehamilan karena anjuran aktivitas fisik berbeda antar-tahap: ibu dengan usia kehamilan di bawah 20 minggu diarahkan pada aktivitas fisik ringan dan edukasi umum, sedangkan ibu dengan usia kehamilan 20 minggu ke atas dilibatkan pada aktivitas fisik terstruktur berupa senam hamil. Jumlah peserta dibatasi maksimal 10 orang per kelompok kelas agar interaksi dan supervisi tenaga kesehatan tetap optimal, sesuai Pedoman Pelaksanaan Kelas Ibu Hamil Kemenkes RI.</w:t>
      </w:r>
    </w:p>
    <w:p>
      <w:pPr>
        <w:pStyle w:val="ListParagraph"/>
        <w:numPr>
          <w:ilvl w:val="0"/>
          <w:numId w:val="1"/>
        </w:numPr>
        <w:spacing w:after="100"/>
      </w:pPr>
      <w:r>
        <w:rPr>
          <w:rFonts w:ascii="IBM Plex Sans" w:cs="IBM Plex Sans" w:eastAsia="IBM Plex Sans" w:hAnsi="IBM Plex Sans"/>
          <w:color w:val="334155"/>
          <w:sz w:val="21"/>
          <w:szCs w:val="21"/>
        </w:rPr>
        <w:t xml:space="preserve">Kriteria eksklusi dari kelas kelompok (dirujuk langsung ke tata laksana individual sesuai PPK terkait): perdarahan pervaginam aktif, tanda persalinan preterm, hipertensi dengan gejala berat, ketuban pecah dini, gerak janin berkurang bermakna, atau kondisi kegawatdaruratan obstetri lain.</w:t>
      </w:r>
    </w:p>
    <w:p>
      <w:pPr>
        <w:pStyle w:val="ListParagraph"/>
        <w:numPr>
          <w:ilvl w:val="0"/>
          <w:numId w:val="1"/>
        </w:numPr>
        <w:spacing w:after="100"/>
      </w:pPr>
      <w:r>
        <w:rPr>
          <w:rFonts w:ascii="IBM Plex Sans" w:cs="IBM Plex Sans" w:eastAsia="IBM Plex Sans" w:hAnsi="IBM Plex Sans"/>
          <w:color w:val="334155"/>
          <w:sz w:val="21"/>
          <w:szCs w:val="21"/>
        </w:rPr>
        <w:t xml:space="preserve">Ibu hamil dengan penyulit medis maupun obstetri yang telah terdiagnosis (di luar cakupan Tabel 7 No. 1–2) tetap dapat mengikuti komponen edukasi umum kelas atas pertimbangan Sp.OG penanggung jawab, namun tata laksana klinisnya mengikuti PPK spesifik diagnosis tersebut, bukan PPKK ini.</w:t>
      </w:r>
    </w:p>
    <w:p>
      <w:pPr>
        <w:pStyle w:val="ListParagraph"/>
        <w:numPr>
          <w:ilvl w:val="0"/>
          <w:numId w:val="1"/>
        </w:numPr>
        <w:spacing w:after="100"/>
      </w:pPr>
      <w:r>
        <w:rPr>
          <w:rFonts w:ascii="IBM Plex Sans" w:cs="IBM Plex Sans" w:eastAsia="IBM Plex Sans" w:hAnsi="IBM Plex Sans"/>
          <w:color w:val="334155"/>
          <w:sz w:val="21"/>
          <w:szCs w:val="21"/>
        </w:rPr>
        <w:t xml:space="preserve">Ibu hamil dengan hambatan komunikasi berat (misalnya gangguan pendengaran tanpa pendamping penerjemah) memerlukan penyesuaian metode edukasi individual di luar format kelompok baku, dikoordinasikan oleh bidan/perawat penanggung jawab wilayah.</w:t>
      </w:r>
    </w:p>
    <w:p>
      <w:pPr>
        <w:pStyle w:val="ListParagraph"/>
        <w:numPr>
          <w:ilvl w:val="0"/>
          <w:numId w:val="1"/>
        </w:numPr>
        <w:spacing w:after="100"/>
      </w:pPr>
      <w:r>
        <w:rPr>
          <w:rFonts w:ascii="IBM Plex Sans" w:cs="IBM Plex Sans" w:eastAsia="IBM Plex Sans" w:hAnsi="IBM Plex Sans"/>
          <w:color w:val="334155"/>
          <w:sz w:val="21"/>
          <w:szCs w:val="21"/>
        </w:rPr>
        <w:t xml:space="preserve">[DATA: rujuk laporan/registri resmi terbaru — mis. Kemenkes, BKKBN, POGI, WHO] untuk cakupan kepesertaan Kelas Ibu Hamil di tingkat kabupaten/kota sebagai dasar perencanaan jumlah kelompok per wilayah kerja.</w:t>
      </w:r>
    </w:p>
    <w:p>
      <w:pPr>
        <w:pStyle w:val="Heading1"/>
        <w:spacing w:after="160" w:before="360"/>
      </w:pPr>
      <w:r>
        <w:rPr>
          <w:rFonts w:ascii="Source Serif 4" w:cs="Source Serif 4" w:eastAsia="Source Serif 4" w:hAnsi="Source Serif 4"/>
          <w:b/>
          <w:bCs/>
          <w:color w:val="4F46E5"/>
          <w:sz w:val="30"/>
          <w:szCs w:val="30"/>
        </w:rPr>
        <w:t xml:space="preserve">3. Struktur Sesi/Alur Layanan</w:t>
      </w:r>
    </w:p>
    <w:p>
      <w:pPr>
        <w:spacing w:after="160" w:line="276"/>
      </w:pPr>
      <w:r>
        <w:rPr>
          <w:rFonts w:ascii="IBM Plex Sans" w:cs="IBM Plex Sans" w:eastAsia="IBM Plex Sans" w:hAnsi="IBM Plex Sans"/>
          <w:color w:val="334155"/>
          <w:sz w:val="21"/>
          <w:szCs w:val="21"/>
        </w:rPr>
        <w:t xml:space="preserve">Program dilaksanakan dalam rangkaian empat sesi pertemuan kelompok, masing-masing berdurasi 90–120 menit, dengan tahapan baku pada setiap pertemuan: (1) pembukaan dan curah pendapat (10 menit), (2) evaluasi materi pertemuan sebelumnya dan skrining tanda bahaya (15 menit), (3) penyampaian materi inti sesi berjalan menggunakan metode ceramah interaktif, curah pendapat, dan peragaan (30–40 menit), (4) praktik/senam hamil sesuai usia kehamilan (20–30 menit), dan (5) tanya jawab serta penutup dengan rencana tindak lanjut (10–15 menit). Frekuensi pertemuan disesuaikan dengan usia kehamilan peserta pada saat mendaftar, dengan sesi dapat diulang pada siklus kelompok berikutnya bagi ibu hamil yang belum menyelesaikan seluruh rangkaian karena mendaftar pada usia kehamilan lanjut.</w:t>
      </w:r>
    </w:p>
    <w:p>
      <w:pPr>
        <w:spacing w:after="100" w:before="180"/>
      </w:pPr>
      <w:r>
        <w:rPr>
          <w:rFonts w:ascii="IBM Plex Sans" w:cs="IBM Plex Sans" w:eastAsia="IBM Plex Sans" w:hAnsi="IBM Plex Sans"/>
          <w:b/>
          <w:bCs/>
          <w:i/>
          <w:iCs/>
          <w:color w:val="334155"/>
          <w:sz w:val="20"/>
          <w:szCs w:val="20"/>
        </w:rPr>
        <w:t xml:space="preserve">Tabel 1. Struktur Sesi dan Alur Layanan Kelas Ibu Hamil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Sesi</w:t>
            </w:r>
          </w:p>
        </w:tc>
        <w:tc>
          <w:tcPr>
            <w:tcW w:type="dxa" w:w="234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Kohort Usia Kehamilan Sasaran</w:t>
            </w:r>
          </w:p>
        </w:tc>
        <w:tc>
          <w:tcPr>
            <w:tcW w:type="dxa" w:w="234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Fokus Tahapan</w:t>
            </w:r>
          </w:p>
        </w:tc>
        <w:tc>
          <w:tcPr>
            <w:tcW w:type="dxa" w:w="234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Durasi</w:t>
            </w:r>
          </w:p>
        </w:tc>
      </w:tr>
      <w:tr>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Sesi 1</w:t>
            </w:r>
          </w:p>
        </w:tc>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Trimester I (&lt; 14 minggu)</w:t>
            </w:r>
          </w:p>
        </w:tc>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Perkenalan kelompok, perubahan fisiologis awal kehamilan, gizi ibu hamil, tanda bahaya trimester I, jadwal kunjungan antenatal.</w:t>
            </w:r>
          </w:p>
        </w:tc>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90 menit</w:t>
            </w:r>
          </w:p>
        </w:tc>
      </w:tr>
      <w:tr>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Sesi 2</w:t>
            </w:r>
          </w:p>
        </w:tc>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Trimester II (14–27 minggu), aktivitas fisik ditingkatkan mulai usia kehamilan ≥ 20 minggu</w:t>
            </w:r>
          </w:p>
        </w:tc>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Perawatan kehamilan trimester II, pengenalan senam hamil, tanda bahaya trimester II, persiapan P4K bersama suami/keluarga.</w:t>
            </w:r>
          </w:p>
        </w:tc>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120 menit</w:t>
            </w:r>
          </w:p>
        </w:tc>
      </w:tr>
      <w:tr>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Sesi 3</w:t>
            </w:r>
          </w:p>
        </w:tc>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Trimester III awal (28–36 minggu)</w:t>
            </w:r>
          </w:p>
        </w:tc>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Tanda bahaya kehamilan lanjut, persiapan persalinan dan tanda inpartu, IMD dan ASI eksklusif, KB pascasalin.</w:t>
            </w:r>
          </w:p>
        </w:tc>
        <w:tc>
          <w:tcPr>
            <w:tcW w:type="dxa" w:w="234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120 menit</w:t>
            </w:r>
          </w:p>
        </w:tc>
      </w:tr>
      <w:tr>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Sesi 4</w:t>
            </w:r>
          </w:p>
        </w:tc>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Trimester III akhir (≥ 37 minggu)</w:t>
            </w:r>
          </w:p>
        </w:tc>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Pemantapan tanda persalinan, perawatan nifas dan bayi baru lahir, mitos-fakta kehamilan, evaluasi akhir dan rencana rujuk balik ke layanan antenatal rutin.</w:t>
            </w:r>
          </w:p>
        </w:tc>
        <w:tc>
          <w:tcPr>
            <w:tcW w:type="dxa" w:w="234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120 menit</w:t>
            </w:r>
          </w:p>
        </w:tc>
      </w:tr>
    </w:tbl>
    <w:p>
      <w:pPr>
        <w:spacing w:after="160"/>
      </w:pPr>
    </w:p>
    <w:p>
      <w:pPr>
        <w:spacing w:after="160" w:line="276"/>
      </w:pPr>
      <w:r>
        <w:rPr>
          <w:rFonts w:ascii="IBM Plex Sans" w:cs="IBM Plex Sans" w:eastAsia="IBM Plex Sans" w:hAnsi="IBM Plex Sans"/>
          <w:color w:val="334155"/>
          <w:sz w:val="21"/>
          <w:szCs w:val="21"/>
        </w:rPr>
        <w:t xml:space="preserve">Setiap sesi diawali dengan skrining singkat tanda bahaya kehamilan sebagai gerbang keselamatan (safety gate): bila pada tahap skrining awal ditemukan kecurigaan penyulit individual, peserta tersebut dialihkan dari alur kelompok ke alur rujukan sebagaimana diuraikan pada Bagian 7, tanpa menghentikan keikutsertaannya pada siklus kelompok setelah kondisi klinisnya stabil kembali.</w:t>
      </w:r>
    </w:p>
    <w:p>
      <w:pPr>
        <w:spacing w:after="160" w:line="276"/>
      </w:pPr>
      <w:r>
        <w:rPr>
          <w:rFonts w:ascii="IBM Plex Sans" w:cs="IBM Plex Sans" w:eastAsia="IBM Plex Sans" w:hAnsi="IBM Plex Sans"/>
          <w:color w:val="334155"/>
          <w:sz w:val="21"/>
          <w:szCs w:val="21"/>
        </w:rPr>
        <w:t xml:space="preserve">Lokasi pelaksanaan disesuaikan dengan sumber daya wilayah kerja: dapat berupa ruang khusus di Puskesmas/Puskesmas Pembantu, Poskesdes, balai desa, atau ruang serbaguna rumah sakit jejaring pendidikan, dengan syarat minimal tersedia ruang cukup luas untuk praktik senam hamil, alat peraga (lembar balik, food model, boneka peraga, matras), dan sirkulasi udara yang memadai.</w:t>
      </w:r>
    </w:p>
    <w:p>
      <w:pPr>
        <w:pStyle w:val="Heading1"/>
        <w:spacing w:after="160" w:before="360"/>
      </w:pPr>
      <w:r>
        <w:rPr>
          <w:rFonts w:ascii="Source Serif 4" w:cs="Source Serif 4" w:eastAsia="Source Serif 4" w:hAnsi="Source Serif 4"/>
          <w:b/>
          <w:bCs/>
          <w:color w:val="4F46E5"/>
          <w:sz w:val="30"/>
          <w:szCs w:val="30"/>
        </w:rPr>
        <w:t xml:space="preserve">4. Peran Tenaga Kesehatan per Sesi</w:t>
      </w:r>
    </w:p>
    <w:p>
      <w:pPr>
        <w:spacing w:after="160" w:line="276"/>
      </w:pPr>
      <w:r>
        <w:rPr>
          <w:rFonts w:ascii="IBM Plex Sans" w:cs="IBM Plex Sans" w:eastAsia="IBM Plex Sans" w:hAnsi="IBM Plex Sans"/>
          <w:color w:val="334155"/>
          <w:sz w:val="21"/>
          <w:szCs w:val="21"/>
        </w:rPr>
        <w:t xml:space="preserve">Pelaksanaan Kelas Ibu Hamil bersifat kolaboratif lintas jenjang tenaga kesehatan, dengan pembagian peran yang eksplisit agar mutu edukasi terjaga sekaligus memberi ruang pembelajaran klinis bagi Peserta Program Pendidikan Dokter Spesialis (PPDS) dalam konteks kompetensi promotif-preventif berbasis komunitas.</w:t>
      </w:r>
    </w:p>
    <w:p>
      <w:pPr>
        <w:spacing w:after="100" w:before="180"/>
      </w:pPr>
      <w:r>
        <w:rPr>
          <w:rFonts w:ascii="IBM Plex Sans" w:cs="IBM Plex Sans" w:eastAsia="IBM Plex Sans" w:hAnsi="IBM Plex Sans"/>
          <w:b/>
          <w:bCs/>
          <w:i/>
          <w:iCs/>
          <w:color w:val="334155"/>
          <w:sz w:val="20"/>
          <w:szCs w:val="20"/>
        </w:rPr>
        <w:t xml:space="preserve">Tabel 2. Pembagian Peran Tenaga Kesehatan per Sesi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Peran</w:t>
            </w:r>
          </w:p>
        </w:tc>
        <w:tc>
          <w:tcPr>
            <w:tcW w:type="dxa" w:w="468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Tanggung Jawab Utama</w:t>
            </w:r>
          </w:p>
        </w:tc>
      </w:tr>
      <w:tr>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Dokter Spesialis Obstetri dan Ginekologi (Sp.OG)</w:t>
            </w:r>
          </w:p>
        </w:tc>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Penanggung jawab medis program; memberikan supervisi klinis berkala, menjadi narasumber pada topik tanda bahaya kehamilan dan pengambilan keputusan rujukan, serta menetapkan kriteria eksklusi individual dari kelas.</w:t>
            </w:r>
          </w:p>
        </w:tc>
      </w:tr>
      <w:tr>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Peserta Program Pendidikan Dokter Spesialis (PPDS)</w:t>
            </w:r>
          </w:p>
        </w:tc>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Berperan sebagai fasilitator materi di bawah supervisi Sp.OG, melakukan skrining awal tanda bahaya pada setiap sesi, dan mendokumentasikan temuan individual berisiko untuk tindak lanjut sesuai Bagian 7.</w:t>
            </w:r>
          </w:p>
        </w:tc>
      </w:tr>
      <w:tr>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Bidan/Perawat</w:t>
            </w:r>
          </w:p>
        </w:tc>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Menjadi fasilitator utama pelaksanaan sesi harian, memimpin praktik senam hamil dan keterampilan psikomotor lain, serta menjaga kesinambungan pencatatan Buku Kesehatan Ibu dan Anak (Buku KIA) peserta.</w:t>
            </w:r>
          </w:p>
        </w:tc>
      </w:tr>
      <w:tr>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Kader Kesehatan</w:t>
            </w:r>
          </w:p>
        </w:tc>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Melakukan mobilisasi dan pengingat jadwal peserta di tingkat masyarakat, membantu logistik pelaksanaan sesi, dan menjadi jembatan komunikasi antara peserta dengan fasilitas kesehatan di luar jadwal kelas.</w:t>
            </w:r>
          </w:p>
        </w:tc>
      </w:tr>
    </w:tbl>
    <w:p>
      <w:pPr>
        <w:spacing w:after="160"/>
      </w:pPr>
    </w:p>
    <w:p>
      <w:pPr>
        <w:spacing w:after="160" w:line="276"/>
      </w:pPr>
      <w:r>
        <w:rPr>
          <w:rFonts w:ascii="IBM Plex Sans" w:cs="IBM Plex Sans" w:eastAsia="IBM Plex Sans" w:hAnsi="IBM Plex Sans"/>
          <w:color w:val="334155"/>
          <w:sz w:val="21"/>
          <w:szCs w:val="21"/>
        </w:rPr>
        <w:t xml:space="preserve">Rasio ideal satu fasilitator (bidan/perawat atau PPDS) untuk maksimal 10 peserta memastikan setiap ibu hamil memperoleh perhatian individual selama sesi skrining maupun praktik psikomotor. Sp.OG penanggung jawab tidak wajib hadir fisik pada setiap sesi, namun tetap dapat dihubungi (on-call) untuk konsultasi cepat bila fasilitator menemukan tanda bahaya yang memerlukan konfirmasi klinis segera.</w:t>
      </w:r>
    </w:p>
    <w:p>
      <w:pPr>
        <w:pStyle w:val="Heading1"/>
        <w:spacing w:after="160" w:before="360"/>
      </w:pPr>
      <w:r>
        <w:rPr>
          <w:rFonts w:ascii="Source Serif 4" w:cs="Source Serif 4" w:eastAsia="Source Serif 4" w:hAnsi="Source Serif 4"/>
          <w:b/>
          <w:bCs/>
          <w:color w:val="4F46E5"/>
          <w:sz w:val="30"/>
          <w:szCs w:val="30"/>
        </w:rPr>
        <w:t xml:space="preserve">5. Materi/Konten yang Disampaikan pada Setiap Sesi</w:t>
      </w:r>
    </w:p>
    <w:p>
      <w:pPr>
        <w:spacing w:after="160" w:line="276"/>
      </w:pPr>
      <w:r>
        <w:rPr>
          <w:rFonts w:ascii="IBM Plex Sans" w:cs="IBM Plex Sans" w:eastAsia="IBM Plex Sans" w:hAnsi="IBM Plex Sans"/>
          <w:color w:val="334155"/>
          <w:sz w:val="21"/>
          <w:szCs w:val="21"/>
        </w:rPr>
        <w:t xml:space="preserve">Materi disusun progresif mengikuti tahap kehamilan, merujuk pada Buku Kesehatan Ibu dan Anak (Buku KIA) Kemenkes RI dan Pedoman Pelaksanaan Kelas Ibu Hamil, dengan penekanan pada aspek fisiologis normal (Tabel 7 No. 1) dan pengelolaan keluhan ringan kehamilan (Tabel 7 No. 2).</w:t>
      </w:r>
    </w:p>
    <w:p>
      <w:pPr>
        <w:spacing w:after="100" w:before="180"/>
      </w:pPr>
      <w:r>
        <w:rPr>
          <w:rFonts w:ascii="IBM Plex Sans" w:cs="IBM Plex Sans" w:eastAsia="IBM Plex Sans" w:hAnsi="IBM Plex Sans"/>
          <w:b/>
          <w:bCs/>
          <w:i/>
          <w:iCs/>
          <w:color w:val="334155"/>
          <w:sz w:val="20"/>
          <w:szCs w:val="20"/>
        </w:rPr>
        <w:t xml:space="preserve">Tabel 3. Ringkasan Materi/Konten per Sesi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Sesi</w:t>
            </w:r>
          </w:p>
        </w:tc>
        <w:tc>
          <w:tcPr>
            <w:tcW w:type="dxa" w:w="468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Materi Inti</w:t>
            </w:r>
          </w:p>
        </w:tc>
      </w:tr>
      <w:tr>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Sesi 1</w:t>
            </w:r>
          </w:p>
        </w:tc>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Perubahan tubuh dan keluhan fisiologis trimester I (mual, kelelahan); gizi seimbang ibu hamil; pentingnya kunjungan antenatal terjadwal sesuai Permenkes RI No. 21 Tahun 2021 (minimal enam kali kunjungan: satu kali trimester I, dua kali trimester II, tiga kali trimester III); tanda bahaya trimester I (perdarahan, nyeri perut hebat).</w:t>
            </w:r>
          </w:p>
        </w:tc>
      </w:tr>
      <w:tr>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Sesi 2</w:t>
            </w:r>
          </w:p>
        </w:tc>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Perawatan kehamilan trimester II; pengelolaan keluhan ringan kehamilan (nyeri punggung, striae gravidarum, epistaksis) sesuai Tabel 7 No. 2 Kepkonsil; pengenalan gerakan dasar senam hamil bagi usia kehamilan ≥ 20 minggu; penyusunan rencana persalinan bersama suami/keluarga dalam kerangka P4K.</w:t>
            </w:r>
          </w:p>
        </w:tc>
      </w:tr>
      <w:tr>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Sesi 3</w:t>
            </w:r>
          </w:p>
        </w:tc>
        <w:tc>
          <w:tcPr>
            <w:tcW w:type="dxa" w:w="468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Tanda bahaya kehamilan lanjut (gerak janin berkurang, bengkak wajah/tangan, sakit kepala hebat, pandangan kabur); tanda-tanda persalinan dan kapan harus ke fasilitas kesehatan; manfaat dan teknik inisiasi menyusu dini (IMD) serta ASI eksklusif; pilihan metode kontrasepsi pascasalin.</w:t>
            </w:r>
          </w:p>
        </w:tc>
      </w:tr>
      <w:tr>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Sesi 4</w:t>
            </w:r>
          </w:p>
        </w:tc>
        <w:tc>
          <w:tcPr>
            <w:tcW w:type="dxa" w:w="468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Pemantapan pengenalan tanda inpartu; perawatan masa nifas dan pengenalan tanda bahaya nifas; perawatan bayi baru lahir termasuk perawatan tali pusat dan tanda bahaya bayi baru lahir; klarifikasi mitos dan fakta seputar kehamilan serta pentingnya kepemilikan akta kelahiran bagi bayi.</w:t>
            </w:r>
          </w:p>
        </w:tc>
      </w:tr>
    </w:tbl>
    <w:p>
      <w:pPr>
        <w:spacing w:after="160"/>
      </w:pPr>
    </w:p>
    <w:p>
      <w:pPr>
        <w:spacing w:after="160" w:line="276"/>
      </w:pPr>
      <w:r>
        <w:rPr>
          <w:rFonts w:ascii="IBM Plex Sans" w:cs="IBM Plex Sans" w:eastAsia="IBM Plex Sans" w:hAnsi="IBM Plex Sans"/>
          <w:color w:val="334155"/>
          <w:sz w:val="21"/>
          <w:szCs w:val="21"/>
        </w:rPr>
        <w:t xml:space="preserve">Setiap sesi memuat komponen praktik/psikomotor (senam hamil, teknik relaksasi napas, teknik menyusui) yang disesuaikan dengan usia kehamilan kelompok, dan diakhiri dengan evaluasi lisan singkat untuk memastikan materi inti telah dipahami sebelum peserta pindah ke sesi berikutnya. Media edukasi yang digunakan meliputi lembar balik Kelas Ibu Hamil, food model untuk edukasi gizi, boneka peraga untuk teknik menyusui dan perawatan bayi, serta materi audiovisual bila tersedia sarana pendukung.</w:t>
      </w:r>
    </w:p>
    <w:p>
      <w:pPr>
        <w:pStyle w:val="Heading1"/>
        <w:spacing w:after="160" w:before="360"/>
      </w:pPr>
      <w:r>
        <w:rPr>
          <w:rFonts w:ascii="Source Serif 4" w:cs="Source Serif 4" w:eastAsia="Source Serif 4" w:hAnsi="Source Serif 4"/>
          <w:b/>
          <w:bCs/>
          <w:color w:val="4F46E5"/>
          <w:sz w:val="30"/>
          <w:szCs w:val="30"/>
        </w:rPr>
        <w:t xml:space="preserve">6. Indikator Keberhasilan Program</w:t>
      </w:r>
    </w:p>
    <w:p>
      <w:pPr>
        <w:pStyle w:val="Heading2"/>
        <w:spacing w:after="120" w:before="260"/>
      </w:pPr>
      <w:r>
        <w:rPr>
          <w:rFonts w:ascii="Source Serif 4" w:cs="Source Serif 4" w:eastAsia="Source Serif 4" w:hAnsi="Source Serif 4"/>
          <w:b/>
          <w:bCs/>
          <w:color w:val="334155"/>
          <w:sz w:val="25"/>
          <w:szCs w:val="25"/>
        </w:rPr>
        <w:t xml:space="preserve">6.1 Indikator Tingkat Individu Peserta</w:t>
      </w:r>
    </w:p>
    <w:p>
      <w:pPr>
        <w:pStyle w:val="ListParagraph"/>
        <w:numPr>
          <w:ilvl w:val="0"/>
          <w:numId w:val="1"/>
        </w:numPr>
        <w:spacing w:after="100"/>
      </w:pPr>
      <w:r>
        <w:rPr>
          <w:rFonts w:ascii="IBM Plex Sans" w:cs="IBM Plex Sans" w:eastAsia="IBM Plex Sans" w:hAnsi="IBM Plex Sans"/>
          <w:color w:val="334155"/>
          <w:sz w:val="21"/>
          <w:szCs w:val="21"/>
        </w:rPr>
        <w:t xml:space="preserve">Peserta menghadiri minimal 75% dari total sesi yang dijadwalkan sesuai usia kehamilan saat pendaftaran.</w:t>
      </w:r>
    </w:p>
    <w:p>
      <w:pPr>
        <w:pStyle w:val="ListParagraph"/>
        <w:numPr>
          <w:ilvl w:val="0"/>
          <w:numId w:val="1"/>
        </w:numPr>
        <w:spacing w:after="100"/>
      </w:pPr>
      <w:r>
        <w:rPr>
          <w:rFonts w:ascii="IBM Plex Sans" w:cs="IBM Plex Sans" w:eastAsia="IBM Plex Sans" w:hAnsi="IBM Plex Sans"/>
          <w:color w:val="334155"/>
          <w:sz w:val="21"/>
          <w:szCs w:val="21"/>
        </w:rPr>
        <w:t xml:space="preserve">Peserta mampu menyebutkan minimal tiga dari lima tanda bahaya kehamilan pada evaluasi lisan akhir sesi.</w:t>
      </w:r>
    </w:p>
    <w:p>
      <w:pPr>
        <w:pStyle w:val="ListParagraph"/>
        <w:numPr>
          <w:ilvl w:val="0"/>
          <w:numId w:val="1"/>
        </w:numPr>
        <w:spacing w:after="100"/>
      </w:pPr>
      <w:r>
        <w:rPr>
          <w:rFonts w:ascii="IBM Plex Sans" w:cs="IBM Plex Sans" w:eastAsia="IBM Plex Sans" w:hAnsi="IBM Plex Sans"/>
          <w:color w:val="334155"/>
          <w:sz w:val="21"/>
          <w:szCs w:val="21"/>
        </w:rPr>
        <w:t xml:space="preserve">Peserta memiliki catatan kunjungan antenatal pada Buku KIA sesuai jadwal minimal enam kali kunjungan (Permenkes RI No. 21 Tahun 2021).</w:t>
      </w:r>
    </w:p>
    <w:p>
      <w:pPr>
        <w:pStyle w:val="ListParagraph"/>
        <w:numPr>
          <w:ilvl w:val="0"/>
          <w:numId w:val="1"/>
        </w:numPr>
        <w:spacing w:after="100"/>
      </w:pPr>
      <w:r>
        <w:rPr>
          <w:rFonts w:ascii="IBM Plex Sans" w:cs="IBM Plex Sans" w:eastAsia="IBM Plex Sans" w:hAnsi="IBM Plex Sans"/>
          <w:color w:val="334155"/>
          <w:sz w:val="21"/>
          <w:szCs w:val="21"/>
        </w:rPr>
        <w:t xml:space="preserve">Peserta dengan usia kehamilan ≥ 20 minggu mampu memperagakan minimal satu gerakan senam hamil dasar secara mandiri.</w:t>
      </w:r>
    </w:p>
    <w:p>
      <w:pPr>
        <w:pStyle w:val="Heading2"/>
        <w:spacing w:after="120" w:before="260"/>
      </w:pPr>
      <w:r>
        <w:rPr>
          <w:rFonts w:ascii="Source Serif 4" w:cs="Source Serif 4" w:eastAsia="Source Serif 4" w:hAnsi="Source Serif 4"/>
          <w:b/>
          <w:bCs/>
          <w:color w:val="334155"/>
          <w:sz w:val="25"/>
          <w:szCs w:val="25"/>
        </w:rPr>
        <w:t xml:space="preserve">6.2 Indikator Tingkat Agregat/Populasi</w:t>
      </w:r>
    </w:p>
    <w:p>
      <w:pPr>
        <w:pStyle w:val="ListParagraph"/>
        <w:numPr>
          <w:ilvl w:val="0"/>
          <w:numId w:val="1"/>
        </w:numPr>
        <w:spacing w:after="100"/>
      </w:pPr>
      <w:r>
        <w:rPr>
          <w:rFonts w:ascii="IBM Plex Sans" w:cs="IBM Plex Sans" w:eastAsia="IBM Plex Sans" w:hAnsi="IBM Plex Sans"/>
          <w:color w:val="334155"/>
          <w:sz w:val="21"/>
          <w:szCs w:val="21"/>
        </w:rPr>
        <w:t xml:space="preserve">Proporsi ibu hamil di wilayah kerja yang mengikuti minimal satu siklus penuh Kelas Ibu Hamil [DATA: rujuk laporan/registri resmi terbaru — mis. Kemenkes, BKKBN, POGI, WHO].</w:t>
      </w:r>
    </w:p>
    <w:p>
      <w:pPr>
        <w:pStyle w:val="ListParagraph"/>
        <w:numPr>
          <w:ilvl w:val="0"/>
          <w:numId w:val="1"/>
        </w:numPr>
        <w:spacing w:after="100"/>
      </w:pPr>
      <w:r>
        <w:rPr>
          <w:rFonts w:ascii="IBM Plex Sans" w:cs="IBM Plex Sans" w:eastAsia="IBM Plex Sans" w:hAnsi="IBM Plex Sans"/>
          <w:color w:val="334155"/>
          <w:sz w:val="21"/>
          <w:szCs w:val="21"/>
        </w:rPr>
        <w:t xml:space="preserve">Proporsi peserta kelas yang mencapai cakupan kunjungan antenatal lengkap sesuai Permenkes RI No. 21 Tahun 2021 dibandingkan ibu hamil yang tidak mengikuti kelas [DATA: rujuk laporan/registri resmi terbaru].</w:t>
      </w:r>
    </w:p>
    <w:p>
      <w:pPr>
        <w:pStyle w:val="ListParagraph"/>
        <w:numPr>
          <w:ilvl w:val="0"/>
          <w:numId w:val="1"/>
        </w:numPr>
        <w:spacing w:after="100"/>
      </w:pPr>
      <w:r>
        <w:rPr>
          <w:rFonts w:ascii="IBM Plex Sans" w:cs="IBM Plex Sans" w:eastAsia="IBM Plex Sans" w:hAnsi="IBM Plex Sans"/>
          <w:color w:val="334155"/>
          <w:sz w:val="21"/>
          <w:szCs w:val="21"/>
        </w:rPr>
        <w:t xml:space="preserve">Jumlah kasus individual berisiko yang teridentifikasi dan berhasil dirujuk tepat waktu ke PPK-001/PPK-002 atau PPK terkait lain melalui skrining rutin pada setiap sesi.</w:t>
      </w:r>
    </w:p>
    <w:p>
      <w:pPr>
        <w:pStyle w:val="ListParagraph"/>
        <w:numPr>
          <w:ilvl w:val="0"/>
          <w:numId w:val="1"/>
        </w:numPr>
        <w:spacing w:after="100"/>
      </w:pPr>
      <w:r>
        <w:rPr>
          <w:rFonts w:ascii="IBM Plex Sans" w:cs="IBM Plex Sans" w:eastAsia="IBM Plex Sans" w:hAnsi="IBM Plex Sans"/>
          <w:color w:val="334155"/>
          <w:sz w:val="21"/>
          <w:szCs w:val="21"/>
        </w:rPr>
        <w:t xml:space="preserve">Tren capaian indikator P4K (penempelan stiker P4K, keterlibatan suami/keluarga) pada wilayah kerja yang menyelenggarakan Kelas Ibu Hamil secara rutin.</w:t>
      </w:r>
    </w:p>
    <w:p>
      <w:pPr>
        <w:pStyle w:val="Heading1"/>
        <w:spacing w:after="160" w:before="360"/>
      </w:pPr>
      <w:r>
        <w:rPr>
          <w:rFonts w:ascii="Source Serif 4" w:cs="Source Serif 4" w:eastAsia="Source Serif 4" w:hAnsi="Source Serif 4"/>
          <w:b/>
          <w:bCs/>
          <w:color w:val="4F46E5"/>
          <w:sz w:val="30"/>
          <w:szCs w:val="30"/>
        </w:rPr>
        <w:t xml:space="preserve">7. Kriteria dan Alur Rujukan Bila Ditemukan Kasus Individual Berisiko</w:t>
      </w:r>
    </w:p>
    <w:p>
      <w:pPr>
        <w:spacing w:after="160" w:line="276"/>
      </w:pPr>
      <w:r>
        <w:rPr>
          <w:rFonts w:ascii="IBM Plex Sans" w:cs="IBM Plex Sans" w:eastAsia="IBM Plex Sans" w:hAnsi="IBM Plex Sans"/>
          <w:color w:val="334155"/>
          <w:sz w:val="21"/>
          <w:szCs w:val="21"/>
        </w:rPr>
        <w:t xml:space="preserve">Kelas Ibu Hamil dirancang khusus bagi kelompok dengan kehamilan tanpa penyulit dan keluhan fisiologis ringan. Skrining tanda bahaya dilakukan pada setiap sesi oleh bidan/perawat dan PPDS di bawah supervisi Sp.OG. Bila pada skrining awal maupun selama sesi berlangsung ditemukan kecurigaan penyimpangan dari kehamilan fisiologis, peserta segera dialihkan dari alur kelompok ke alur tata laksana individual sesuai Panduan Praktik Klinis (PPK) yang relevan.</w:t>
      </w:r>
    </w:p>
    <w:tbl>
      <w:tblPr>
        <w:tblW w:type="pct" w:w="100%"/>
        <w:tblBorders>
          <w:top w:val="single" w:color="B45309" w:sz="6"/>
          <w:left w:val="single" w:color="B45309" w:sz="6"/>
          <w:bottom w:val="single" w:color="B45309" w:sz="6"/>
          <w:right w:val="single" w:color="B45309" w:sz="6"/>
          <w:insideH w:val="none" w:color="FFFFFF" w:sz="0"/>
          <w:insideV w:val="none" w:color="FFFFFF" w:sz="0"/>
        </w:tblBorders>
      </w:tblPr>
      <w:tblGrid>
        <w:gridCol w:w="100"/>
      </w:tblGrid>
      <w:tr>
        <w:tc>
          <w:tcPr>
            <w:shd w:fill="FFFBEB" w:val="clear"/>
            <w:tcMar>
              <w:top w:type="dxa" w:w="160"/>
              <w:left w:type="dxa" w:w="200"/>
              <w:bottom w:type="dxa" w:w="160"/>
              <w:right w:type="dxa" w:w="200"/>
            </w:tcMar>
          </w:tcPr>
          <w:p>
            <w:pPr>
              <w:spacing w:after="100"/>
            </w:pPr>
            <w:r>
              <w:rPr>
                <w:rFonts w:ascii="IBM Plex Sans" w:cs="IBM Plex Sans" w:eastAsia="IBM Plex Sans" w:hAnsi="IBM Plex Sans"/>
                <w:b/>
                <w:bCs/>
                <w:color w:val="B45309"/>
                <w:sz w:val="20"/>
                <w:szCs w:val="20"/>
              </w:rPr>
              <w:t xml:space="preserve">Jembatan Rujukan ke PPK</w:t>
            </w:r>
          </w:p>
          <w:p>
            <w:pPr>
              <w:pStyle w:val="ListParagraph"/>
              <w:numPr>
                <w:ilvl w:val="0"/>
                <w:numId w:val="1"/>
              </w:numPr>
              <w:spacing w:after="60"/>
            </w:pPr>
            <w:r>
              <w:rPr>
                <w:rFonts w:ascii="IBM Plex Sans" w:cs="IBM Plex Sans" w:eastAsia="IBM Plex Sans" w:hAnsi="IBM Plex Sans"/>
                <w:color w:val="334155"/>
                <w:sz w:val="20"/>
                <w:szCs w:val="20"/>
              </w:rPr>
              <w:t xml:space="preserve">PPK-001 (Kehamilan tanpa Penyulit, ICD-10 Z34/ICD-11 QA42) — bagi peserta yang memerlukan pemeriksaan antenatal individual lanjutan meskipun tanpa tanda bahaya, misalnya evaluasi pertumbuhan janin atau posisi janin.</w:t>
            </w:r>
          </w:p>
          <w:p>
            <w:pPr>
              <w:pStyle w:val="ListParagraph"/>
              <w:numPr>
                <w:ilvl w:val="0"/>
                <w:numId w:val="1"/>
              </w:numPr>
              <w:spacing w:after="60"/>
            </w:pPr>
            <w:r>
              <w:rPr>
                <w:rFonts w:ascii="IBM Plex Sans" w:cs="IBM Plex Sans" w:eastAsia="IBM Plex Sans" w:hAnsi="IBM Plex Sans"/>
                <w:color w:val="334155"/>
                <w:sz w:val="20"/>
                <w:szCs w:val="20"/>
              </w:rPr>
              <w:t xml:space="preserve">PPK-002 (Masalah Ringan pada Kehamilan, ICD-10 O26.9/ICD-11 QA4Y beserta padanannya) — bagi peserta dengan keluhan fisiologis ringan yang memerlukan tata laksana simtomatik individual di luar cakupan edukasi kelompok.</w:t>
            </w:r>
          </w:p>
        </w:tc>
      </w:tr>
    </w:tbl>
    <w:p>
      <w:pPr>
        <w:spacing w:after="160"/>
      </w:pPr>
    </w:p>
    <w:p>
      <w:pPr>
        <w:pStyle w:val="ListParagraph"/>
        <w:numPr>
          <w:ilvl w:val="0"/>
          <w:numId w:val="2"/>
        </w:numPr>
        <w:spacing w:after="100"/>
      </w:pPr>
      <w:r>
        <w:rPr>
          <w:rFonts w:ascii="IBM Plex Sans" w:cs="IBM Plex Sans" w:eastAsia="IBM Plex Sans" w:hAnsi="IBM Plex Sans"/>
          <w:color w:val="334155"/>
          <w:sz w:val="21"/>
          <w:szCs w:val="21"/>
        </w:rPr>
        <w:t xml:space="preserve">Identifikasi: bidan/perawat atau PPDS melakukan skrining tanda bahaya terstandar pada awal setiap sesi menggunakan daftar tilik yang mengacu pada Buku KIA.</w:t>
      </w:r>
    </w:p>
    <w:p>
      <w:pPr>
        <w:pStyle w:val="ListParagraph"/>
        <w:numPr>
          <w:ilvl w:val="0"/>
          <w:numId w:val="2"/>
        </w:numPr>
        <w:spacing w:after="100"/>
      </w:pPr>
      <w:r>
        <w:rPr>
          <w:rFonts w:ascii="IBM Plex Sans" w:cs="IBM Plex Sans" w:eastAsia="IBM Plex Sans" w:hAnsi="IBM Plex Sans"/>
          <w:color w:val="334155"/>
          <w:sz w:val="21"/>
          <w:szCs w:val="21"/>
        </w:rPr>
        <w:t xml:space="preserve">Konfirmasi: temuan dikonsultasikan segera kepada Sp.OG penanggung jawab sesi, baik secara langsung maupun melalui konsultasi jarak jauh (on-call), untuk konfirmasi klinis di tempat.</w:t>
      </w:r>
    </w:p>
    <w:p>
      <w:pPr>
        <w:pStyle w:val="ListParagraph"/>
        <w:numPr>
          <w:ilvl w:val="0"/>
          <w:numId w:val="2"/>
        </w:numPr>
        <w:spacing w:after="100"/>
      </w:pPr>
      <w:r>
        <w:rPr>
          <w:rFonts w:ascii="IBM Plex Sans" w:cs="IBM Plex Sans" w:eastAsia="IBM Plex Sans" w:hAnsi="IBM Plex Sans"/>
          <w:color w:val="334155"/>
          <w:sz w:val="21"/>
          <w:szCs w:val="21"/>
        </w:rPr>
        <w:t xml:space="preserve">Keputusan alur: Sp.OG menetapkan apakah peserta dapat kembali ke alur kelompok setelah edukasi tambahan (kasus ringan sesuai PPK-002), memerlukan pemeriksaan antenatal individual terjadwal (PPK-001), atau memerlukan rujukan kegawatdaruratan segera ke fasilitas rujukan yang lebih tinggi (di luar cakupan kedua PPK tersebut).</w:t>
      </w:r>
    </w:p>
    <w:p>
      <w:pPr>
        <w:pStyle w:val="ListParagraph"/>
        <w:numPr>
          <w:ilvl w:val="0"/>
          <w:numId w:val="2"/>
        </w:numPr>
        <w:spacing w:after="100"/>
      </w:pPr>
      <w:r>
        <w:rPr>
          <w:rFonts w:ascii="IBM Plex Sans" w:cs="IBM Plex Sans" w:eastAsia="IBM Plex Sans" w:hAnsi="IBM Plex Sans"/>
          <w:color w:val="334155"/>
          <w:sz w:val="21"/>
          <w:szCs w:val="21"/>
        </w:rPr>
        <w:t xml:space="preserve">Dokumentasi dan tindak lanjut: seluruh temuan dan keputusan rujukan didokumentasikan dalam rekam medis serta Buku KIA peserta, dan peserta tetap dapat kembali mengikuti sesi kelompok berikutnya setelah kondisinya stabil.</w:t>
      </w:r>
    </w:p>
    <w:p>
      <w:pPr>
        <w:pStyle w:val="Heading2"/>
        <w:spacing w:after="120" w:before="260"/>
      </w:pPr>
      <w:r>
        <w:rPr>
          <w:rFonts w:ascii="Source Serif 4" w:cs="Source Serif 4" w:eastAsia="Source Serif 4" w:hAnsi="Source Serif 4"/>
          <w:b/>
          <w:bCs/>
          <w:color w:val="334155"/>
          <w:sz w:val="25"/>
          <w:szCs w:val="25"/>
        </w:rPr>
        <w:t xml:space="preserve">7.1 Ilustrasi Kasus Lapangan</w:t>
      </w:r>
    </w:p>
    <w:p>
      <w:pPr>
        <w:spacing w:after="160" w:line="276"/>
      </w:pPr>
      <w:r>
        <w:rPr>
          <w:rFonts w:ascii="IBM Plex Sans" w:cs="IBM Plex Sans" w:eastAsia="IBM Plex Sans" w:hAnsi="IBM Plex Sans"/>
          <w:color w:val="334155"/>
          <w:sz w:val="21"/>
          <w:szCs w:val="21"/>
        </w:rPr>
        <w:t xml:space="preserve">Pada sesi ke-2 sebuah kelompok Kelas Ibu Hamil, seorang peserta dengan usia kehamilan 24 minggu melaporkan nyeri punggung bawah yang mengganggu aktivitas harian saat sesi skrining awal. Bidan fasilitator melakukan anamnesis singkat dan menemukan pola keluhan yang konsisten dengan nyeri punggung fisiologis kehamilan tanpa tanda bahaya penyerta (tidak ada demam, tidak ada gangguan berkemih, tidak ada riwayat trauma). Temuan dikonsultasikan kepada Sp.OG penanggung jawab secara on-call; berdasarkan gambaran klinis tersebut, peserta diklasifikasikan sesuai Tabel 7 No. 2 Kepkonsil (masalah ringan pada kehamilan) dan dirujuk ke alur PPK-002 untuk edukasi posisi tubuh, teknik peregangan, dan penggunaan alat bantu topang punggung, sambil tetap mengikuti sesi kelompok berikutnya. Pada kunjungan antenatal individual terjadwal dua minggu kemudian, keluhan telah membaik dan peserta melanjutkan keikutsertaannya hingga Sesi 4 tanpa penyulit lanjutan.</w:t>
      </w:r>
    </w:p>
    <w:p>
      <w:pPr>
        <w:pStyle w:val="Heading1"/>
        <w:spacing w:after="160" w:before="360"/>
      </w:pPr>
      <w:r>
        <w:rPr>
          <w:rFonts w:ascii="Source Serif 4" w:cs="Source Serif 4" w:eastAsia="Source Serif 4" w:hAnsi="Source Serif 4"/>
          <w:b/>
          <w:bCs/>
          <w:color w:val="4F46E5"/>
          <w:sz w:val="30"/>
          <w:szCs w:val="30"/>
        </w:rPr>
        <w:t xml:space="preserve">8. Dasar Regulasi dan Rujukan Program Nasional</w:t>
      </w:r>
    </w:p>
    <w:tbl>
      <w:tblPr>
        <w:tblW w:type="pct" w:w="100%"/>
        <w:tblBorders>
          <w:top w:val="single" w:color="B45309" w:sz="6"/>
          <w:left w:val="single" w:color="B45309" w:sz="6"/>
          <w:bottom w:val="single" w:color="B45309" w:sz="6"/>
          <w:right w:val="single" w:color="B45309" w:sz="6"/>
          <w:insideH w:val="none" w:color="FFFFFF" w:sz="0"/>
          <w:insideV w:val="none" w:color="FFFFFF" w:sz="0"/>
        </w:tblBorders>
      </w:tblPr>
      <w:tblGrid>
        <w:gridCol w:w="100"/>
      </w:tblGrid>
      <w:tr>
        <w:tc>
          <w:tcPr>
            <w:shd w:fill="FFFBEB" w:val="clear"/>
            <w:tcMar>
              <w:top w:type="dxa" w:w="160"/>
              <w:left w:type="dxa" w:w="200"/>
              <w:bottom w:type="dxa" w:w="160"/>
              <w:right w:type="dxa" w:w="200"/>
            </w:tcMar>
          </w:tcPr>
          <w:p>
            <w:pPr>
              <w:spacing w:after="100"/>
            </w:pPr>
            <w:r>
              <w:rPr>
                <w:rFonts w:ascii="IBM Plex Sans" w:cs="IBM Plex Sans" w:eastAsia="IBM Plex Sans" w:hAnsi="IBM Plex Sans"/>
                <w:b/>
                <w:bCs/>
                <w:color w:val="B45309"/>
                <w:sz w:val="20"/>
                <w:szCs w:val="20"/>
              </w:rPr>
              <w:t xml:space="preserve">Dasar Regulasi</w:t>
            </w:r>
          </w:p>
          <w:p>
            <w:pPr>
              <w:pStyle w:val="ListParagraph"/>
              <w:numPr>
                <w:ilvl w:val="0"/>
                <w:numId w:val="1"/>
              </w:numPr>
              <w:spacing w:after="60"/>
            </w:pPr>
            <w:r>
              <w:rPr>
                <w:rFonts w:ascii="IBM Plex Sans" w:cs="IBM Plex Sans" w:eastAsia="IBM Plex Sans" w:hAnsi="IBM Plex Sans"/>
                <w:color w:val="334155"/>
                <w:sz w:val="20"/>
                <w:szCs w:val="20"/>
              </w:rPr>
              <w:t xml:space="preserve">Kepkonsil No. HK.01.02/KKI/1318/2026, Tabel 7 No. 1–2 (Kehamilan tanpa Penyulit; Masalah Ringan pada Kehamilan).</w:t>
            </w:r>
          </w:p>
          <w:p>
            <w:pPr>
              <w:pStyle w:val="ListParagraph"/>
              <w:numPr>
                <w:ilvl w:val="0"/>
                <w:numId w:val="1"/>
              </w:numPr>
              <w:spacing w:after="60"/>
            </w:pPr>
            <w:r>
              <w:rPr>
                <w:rFonts w:ascii="IBM Plex Sans" w:cs="IBM Plex Sans" w:eastAsia="IBM Plex Sans" w:hAnsi="IBM Plex Sans"/>
                <w:color w:val="334155"/>
                <w:sz w:val="20"/>
                <w:szCs w:val="20"/>
              </w:rPr>
              <w:t xml:space="preserve">Peraturan Menteri Kesehatan RI No. 21 Tahun 2021 tentang Penyelenggaraan Pelayanan Kesehatan Masa Sebelum Hamil, Masa Hamil, Persalinan, dan Masa Sesudah Melahirkan, Pelayanan Kontrasepsi, dan Pelayanan Kesehatan Seksual — menetapkan standar minimal enam kali kunjungan antenatal (satu kali trimester I, dua kali trimester II, tiga kali trimester III), menggantikan Permenkes RI No. 97 Tahun 2014.</w:t>
            </w:r>
          </w:p>
          <w:p>
            <w:pPr>
              <w:pStyle w:val="ListParagraph"/>
              <w:numPr>
                <w:ilvl w:val="0"/>
                <w:numId w:val="1"/>
              </w:numPr>
              <w:spacing w:after="60"/>
            </w:pPr>
            <w:r>
              <w:rPr>
                <w:rFonts w:ascii="IBM Plex Sans" w:cs="IBM Plex Sans" w:eastAsia="IBM Plex Sans" w:hAnsi="IBM Plex Sans"/>
                <w:color w:val="334155"/>
                <w:sz w:val="20"/>
                <w:szCs w:val="20"/>
              </w:rPr>
              <w:t xml:space="preserve">Kementerian Kesehatan RI. Pedoman Pelaksanaan Kelas Ibu Hamil. Jakarta: Kemenkes RI, 2019.</w:t>
            </w:r>
          </w:p>
          <w:p>
            <w:pPr>
              <w:pStyle w:val="ListParagraph"/>
              <w:numPr>
                <w:ilvl w:val="0"/>
                <w:numId w:val="1"/>
              </w:numPr>
              <w:spacing w:after="60"/>
            </w:pPr>
            <w:r>
              <w:rPr>
                <w:rFonts w:ascii="IBM Plex Sans" w:cs="IBM Plex Sans" w:eastAsia="IBM Plex Sans" w:hAnsi="IBM Plex Sans"/>
                <w:color w:val="334155"/>
                <w:sz w:val="20"/>
                <w:szCs w:val="20"/>
              </w:rPr>
              <w:t xml:space="preserve">Kementerian Kesehatan RI. Buku Kesehatan Ibu dan Anak (Buku KIA).</w:t>
            </w:r>
          </w:p>
        </w:tc>
      </w:tr>
    </w:tbl>
    <w:p>
      <w:pPr>
        <w:spacing w:after="160"/>
      </w:pPr>
    </w:p>
    <w:p>
      <w:pPr>
        <w:spacing w:after="160" w:line="276"/>
      </w:pPr>
      <w:r>
        <w:rPr>
          <w:rFonts w:ascii="IBM Plex Sans" w:cs="IBM Plex Sans" w:eastAsia="IBM Plex Sans" w:hAnsi="IBM Plex Sans"/>
          <w:color w:val="334155"/>
          <w:sz w:val="21"/>
          <w:szCs w:val="21"/>
        </w:rPr>
        <w:t xml:space="preserve">Kelas Ibu Hamil merupakan bagian dari upaya nasional penurunan Angka Kematian Ibu (AKI) dan Angka Kematian Bayi (AKB), sejalan dengan optimalisasi periode kritis 1.000 Hari Pertama Kehidupan (HPK) yang mencakup masa kehamilan, persalinan, dan masa awal kehidupan bayi. Program ini juga menjadi sarana penguatan Program Perencanaan Persalinan dan Pencegahan Komplikasi (P4K) di tingkat komunitas, dengan kader kesehatan sebagai simpul penghubung antara keluarga dan fasilitas pelayanan kesehatan primer.</w:t>
      </w:r>
    </w:p>
    <w:p>
      <w:pPr>
        <w:spacing w:after="160" w:line="276"/>
      </w:pPr>
      <w:r>
        <w:rPr>
          <w:rFonts w:ascii="IBM Plex Sans" w:cs="IBM Plex Sans" w:eastAsia="IBM Plex Sans" w:hAnsi="IBM Plex Sans"/>
          <w:color w:val="334155"/>
          <w:sz w:val="21"/>
          <w:szCs w:val="21"/>
        </w:rPr>
        <w:t xml:space="preserve">Cakupan pelaksanaan Kelas Ibu Hamil pada tingkat nasional maupun wilayah kerja tertentu bersifat dinamis dari tahun ke tahun; angka cakupan terkini wajib ditelusuri pada laporan resmi terbaru [DATA: rujuk laporan/registri resmi terbaru — mis. Kemenkes, BKKBN, POGI, WHO] dan tidak dicantumkan sebagai angka tetap dalam dokumen ini.</w:t>
      </w:r>
    </w:p>
    <w:p>
      <w:pPr>
        <w:pStyle w:val="Heading1"/>
        <w:spacing w:after="160" w:before="360"/>
      </w:pPr>
      <w:r>
        <w:rPr>
          <w:rFonts w:ascii="Source Serif 4" w:cs="Source Serif 4" w:eastAsia="Source Serif 4" w:hAnsi="Source Serif 4"/>
          <w:b/>
          <w:bCs/>
          <w:color w:val="4F46E5"/>
          <w:sz w:val="30"/>
          <w:szCs w:val="30"/>
        </w:rPr>
        <w:t xml:space="preserve">9. Perbandingan dan Pengayaan Standar Internasional</w:t>
      </w:r>
    </w:p>
    <w:p>
      <w:pPr>
        <w:spacing w:after="160" w:line="276"/>
      </w:pPr>
      <w:r>
        <w:rPr>
          <w:rFonts w:ascii="IBM Plex Sans" w:cs="IBM Plex Sans" w:eastAsia="IBM Plex Sans" w:hAnsi="IBM Plex Sans"/>
          <w:color w:val="334155"/>
          <w:sz w:val="21"/>
          <w:szCs w:val="21"/>
        </w:rPr>
        <w:t xml:space="preserve">Standar nasional (Permenkes RI No. 21 Tahun 2021) menetapkan minimal enam kali kontak antenatal (satu kali trimester I, dua kali trimester II, tiga kali trimester III) sebagai acuan pelaksanaan Kelas Ibu Hamil di Indonesia. Standar internasional WHO merekomendasikan model dengan minimal delapan kontak antenatal (pada usia kehamilan 12, 20, 26, 30, 34, 36, 38, dan 40 minggu) untuk menurunkan mortalitas perinatal dan meningkatkan pengalaman perawatan ibu; praktik di Indonesia tetap mengikuti standar nasional enam kontak, dengan kontak tambahan pada model WHO dapat menjadi arah pengembangan program di wilayah dengan sumber daya memadai.</w:t>
      </w:r>
    </w:p>
    <w:p>
      <w:pPr>
        <w:spacing w:after="100" w:before="180"/>
      </w:pPr>
      <w:r>
        <w:rPr>
          <w:rFonts w:ascii="IBM Plex Sans" w:cs="IBM Plex Sans" w:eastAsia="IBM Plex Sans" w:hAnsi="IBM Plex Sans"/>
          <w:b/>
          <w:bCs/>
          <w:i/>
          <w:iCs/>
          <w:color w:val="334155"/>
          <w:sz w:val="20"/>
          <w:szCs w:val="20"/>
        </w:rPr>
        <w:t xml:space="preserve">Tabel 4. Perbandingan Jadwal Kontak Antenatal Nasional dan Internasional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Aspek</w:t>
            </w:r>
          </w:p>
        </w:tc>
        <w:tc>
          <w:tcPr>
            <w:tcW w:type="dxa" w:w="312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Standar Nasional (Permenkes RI No. 21/2021)</w:t>
            </w:r>
          </w:p>
        </w:tc>
        <w:tc>
          <w:tcPr>
            <w:tcW w:type="dxa" w:w="312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Standar Internasional (WHO 2016)</w:t>
            </w:r>
          </w:p>
        </w:tc>
      </w:tr>
      <w:tr>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Jumlah kontak minimal</w:t>
            </w:r>
          </w:p>
        </w:tc>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6 kali</w:t>
            </w:r>
          </w:p>
        </w:tc>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8 kali</w:t>
            </w:r>
          </w:p>
        </w:tc>
      </w:tr>
      <w:tr>
        <w:tc>
          <w:tcPr>
            <w:tcW w:type="dxa" w:w="312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Distribusi per trimester</w:t>
            </w:r>
          </w:p>
        </w:tc>
        <w:tc>
          <w:tcPr>
            <w:tcW w:type="dxa" w:w="312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1 kali TM I, 2 kali TM II, 3 kali TM III</w:t>
            </w:r>
          </w:p>
        </w:tc>
        <w:tc>
          <w:tcPr>
            <w:tcW w:type="dxa" w:w="3120"/>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1 kontak TM I (12 minggu); 1 kontak TM II (20 minggu); 2 kontak TM II–III (26, 30 minggu); 4 kontak TM III (34, 36, 38, 40 minggu)</w:t>
            </w:r>
          </w:p>
        </w:tc>
      </w:tr>
      <w:tr>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Istilah yang digunakan</w:t>
            </w:r>
          </w:p>
        </w:tc>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Kunjungan (visit)</w:t>
            </w:r>
          </w:p>
        </w:tc>
        <w:tc>
          <w:tcPr>
            <w:tcW w:type="dxa" w:w="312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Kontak (contact) — menekankan keterlibatan aktif ibu hamil, bukan sekadar kunjungan pasif</w:t>
            </w:r>
          </w:p>
        </w:tc>
      </w:tr>
    </w:tbl>
    <w:p>
      <w:pPr>
        <w:spacing w:after="160"/>
      </w:pPr>
    </w:p>
    <w:p>
      <w:pPr>
        <w:spacing w:after="160" w:line="276"/>
      </w:pPr>
      <w:r>
        <w:rPr>
          <w:rFonts w:ascii="IBM Plex Sans" w:cs="IBM Plex Sans" w:eastAsia="IBM Plex Sans" w:hAnsi="IBM Plex Sans"/>
          <w:color w:val="334155"/>
          <w:sz w:val="21"/>
          <w:szCs w:val="21"/>
        </w:rPr>
        <w:t xml:space="preserve">Selain jadwal kontak, standar internasional juga memperkaya materi edukasi gizi dalam Kelas Ibu Hamil. FIGO melalui inisiatif Adolescent, Preconception and Maternal Nutrition mengembangkan FIGO Nutrition Checklist sejak 2015 sebagai alat skrining status gizi ringkas pada perempuan hamil atau yang merencanakan kehamilan, mencakup kecukupan buah-sayur, kelompok protein, dan mikronutrien kunci. Standar nasional belum mewajibkan penggunaan instrumen skrining gizi terstandar internasional tertentu dalam Kelas Ibu Hamil; materi gizi dalam Buku KIA tetap menjadi acuan utama pelaksanaan, dengan instrumen seperti FIGO Nutrition Checklist dapat menjadi pengayaan opsional bagi fasilitas yang memiliki kapasitas.</w:t>
      </w:r>
    </w:p>
    <w:p>
      <w:pPr>
        <w:spacing w:after="160" w:line="276"/>
      </w:pPr>
      <w:r>
        <w:rPr>
          <w:rFonts w:ascii="IBM Plex Sans" w:cs="IBM Plex Sans" w:eastAsia="IBM Plex Sans" w:hAnsi="IBM Plex Sans"/>
          <w:color w:val="334155"/>
          <w:sz w:val="21"/>
          <w:szCs w:val="21"/>
        </w:rPr>
        <w:t xml:space="preserve">Pengayaan ketiga berasal dari International Confederation of Midwives (ICM) melalui ICM Essential Competencies for Midwifery Practice edisi 2024, yang menempatkan edukasi kelompok berbasis komunitas dan komunikasi berpusat pada perempuan (woman-centred communication) sebagai kompetensi inti kebidanan lintas kategori. Standar nasional menempatkan bidan sebagai fasilitator utama pelaksanaan harian Kelas Ibu Hamil (Bagian 4), sejalan dengan penekanan ICM tersebut; perbedaannya terletak pada cakupan kompetensi ICM yang lebih luas mencakup pula kesehatan reproduksi dan seksual, yang di Indonesia diatur secara terpisah melalui regulasi pelayanan kesehatan reproduksi tersendiri.</w:t>
      </w:r>
    </w:p>
    <w:p>
      <w:pPr>
        <w:pStyle w:val="Heading1"/>
        <w:spacing w:after="160" w:before="360"/>
      </w:pPr>
      <w:r>
        <w:rPr>
          <w:rFonts w:ascii="Source Serif 4" w:cs="Source Serif 4" w:eastAsia="Source Serif 4" w:hAnsi="Source Serif 4"/>
          <w:b/>
          <w:bCs/>
          <w:color w:val="4F46E5"/>
          <w:sz w:val="30"/>
          <w:szCs w:val="30"/>
        </w:rPr>
        <w:t xml:space="preserve">10. Kepustakaan</w:t>
      </w:r>
    </w:p>
    <w:p>
      <w:pPr>
        <w:spacing w:after="120"/>
        <w:ind w:left="431" w:hanging="431"/>
      </w:pPr>
      <w:r>
        <w:rPr>
          <w:rFonts w:ascii="IBM Plex Sans" w:cs="IBM Plex Sans" w:eastAsia="IBM Plex Sans" w:hAnsi="IBM Plex Sans"/>
          <w:color w:val="334155"/>
          <w:sz w:val="20"/>
          <w:szCs w:val="20"/>
        </w:rPr>
        <w:t xml:space="preserve">Konsil Kesehatan Indonesia. Keputusan Ketua Konsil Kesehatan Indonesia No. HK.01.02/KKI/1318/2026 tentang Standar Kompetensi Dokter Spesialis dan Subspesialis Bidang Obstetri dan Ginekologi. Jakarta: Konsil Kesehatan Indonesia, 2026.</w:t>
      </w:r>
    </w:p>
    <w:p>
      <w:pPr>
        <w:spacing w:after="120"/>
        <w:ind w:left="431" w:hanging="431"/>
      </w:pPr>
      <w:r>
        <w:rPr>
          <w:rFonts w:ascii="IBM Plex Sans" w:cs="IBM Plex Sans" w:eastAsia="IBM Plex Sans" w:hAnsi="IBM Plex Sans"/>
          <w:color w:val="334155"/>
          <w:sz w:val="20"/>
          <w:szCs w:val="20"/>
        </w:rPr>
        <w:t xml:space="preserve">Kementerian Kesehatan Republik Indonesia. Peraturan Menteri Kesehatan Republik Indonesia Nomor 21 Tahun 2021 tentang Penyelenggaraan Pelayanan Kesehatan Masa Sebelum Hamil, Masa Hamil, Persalinan, dan Masa Sesudah Melahirkan, Pelayanan Kontrasepsi, dan Pelayanan Kesehatan Seksual. Jakarta: Kemenkes RI, 2021. Tersedia pada: https://peraturan.go.id/id/permenkes-no-21-tahun-2021</w:t>
      </w:r>
    </w:p>
    <w:p>
      <w:pPr>
        <w:spacing w:after="120"/>
        <w:ind w:left="431" w:hanging="431"/>
      </w:pPr>
      <w:r>
        <w:rPr>
          <w:rFonts w:ascii="IBM Plex Sans" w:cs="IBM Plex Sans" w:eastAsia="IBM Plex Sans" w:hAnsi="IBM Plex Sans"/>
          <w:color w:val="334155"/>
          <w:sz w:val="20"/>
          <w:szCs w:val="20"/>
        </w:rPr>
        <w:t xml:space="preserve">Kementerian Kesehatan Republik Indonesia. Pedoman Pelaksanaan Kelas Ibu Hamil. Jakarta: Kemenkes RI, 2019.</w:t>
      </w:r>
    </w:p>
    <w:p>
      <w:pPr>
        <w:spacing w:after="120"/>
        <w:ind w:left="431" w:hanging="431"/>
      </w:pPr>
      <w:r>
        <w:rPr>
          <w:rFonts w:ascii="IBM Plex Sans" w:cs="IBM Plex Sans" w:eastAsia="IBM Plex Sans" w:hAnsi="IBM Plex Sans"/>
          <w:color w:val="334155"/>
          <w:sz w:val="20"/>
          <w:szCs w:val="20"/>
        </w:rPr>
        <w:t xml:space="preserve">Kementerian Kesehatan Republik Indonesia. Buku Kesehatan Ibu dan Anak (Buku KIA). Jakarta: Kemenkes RI.</w:t>
      </w:r>
    </w:p>
    <w:p>
      <w:pPr>
        <w:spacing w:after="120"/>
        <w:ind w:left="431" w:hanging="431"/>
      </w:pPr>
      <w:r>
        <w:rPr>
          <w:rFonts w:ascii="IBM Plex Sans" w:cs="IBM Plex Sans" w:eastAsia="IBM Plex Sans" w:hAnsi="IBM Plex Sans"/>
          <w:color w:val="334155"/>
          <w:sz w:val="20"/>
          <w:szCs w:val="20"/>
        </w:rPr>
        <w:t xml:space="preserve">World Health Organization. WHO Recommendations on Antenatal Care for a Positive Pregnancy Experience. Geneva: World Health Organization, 2016. Tersedia pada: https://www.who.int/publications/i/item/9789241549912</w:t>
      </w:r>
    </w:p>
    <w:p>
      <w:pPr>
        <w:spacing w:after="120"/>
        <w:ind w:left="431" w:hanging="431"/>
      </w:pPr>
      <w:r>
        <w:rPr>
          <w:rFonts w:ascii="IBM Plex Sans" w:cs="IBM Plex Sans" w:eastAsia="IBM Plex Sans" w:hAnsi="IBM Plex Sans"/>
          <w:color w:val="334155"/>
          <w:sz w:val="20"/>
          <w:szCs w:val="20"/>
        </w:rPr>
        <w:t xml:space="preserve">Tunçalp Ö, Pena-Rosas JP, Lawrie T, Bucagu M, Oladapo OT, Portela A, et al. WHO recommendations on antenatal care for a positive pregnancy experience—going beyond survival. BJOG. 2017;124(6):860–862. DOI: 10.1111/1471-0528.14599</w:t>
      </w:r>
    </w:p>
    <w:p>
      <w:pPr>
        <w:spacing w:after="120"/>
        <w:ind w:left="431" w:hanging="431"/>
      </w:pPr>
      <w:r>
        <w:rPr>
          <w:rFonts w:ascii="IBM Plex Sans" w:cs="IBM Plex Sans" w:eastAsia="IBM Plex Sans" w:hAnsi="IBM Plex Sans"/>
          <w:color w:val="334155"/>
          <w:sz w:val="20"/>
          <w:szCs w:val="20"/>
        </w:rPr>
        <w:t xml:space="preserve">Hanson MA, Bardsley A, De-Regil LM, Moore SE, Oken E, Poston L, et al. The International Federation of Gynecology and Obstetrics (FIGO) recommendations on adolescent, preconception, and maternal nutrition: "Think Nutrition First". Int J Gynaecol Obstet. 2015;131(Suppl 4):S213–253. DOI: 10.1016/S0020-7292(15)30034-5</w:t>
      </w:r>
    </w:p>
    <w:p>
      <w:pPr>
        <w:spacing w:after="120"/>
        <w:ind w:left="431" w:hanging="431"/>
      </w:pPr>
      <w:r>
        <w:rPr>
          <w:rFonts w:ascii="IBM Plex Sans" w:cs="IBM Plex Sans" w:eastAsia="IBM Plex Sans" w:hAnsi="IBM Plex Sans"/>
          <w:color w:val="334155"/>
          <w:sz w:val="20"/>
          <w:szCs w:val="20"/>
        </w:rPr>
        <w:t xml:space="preserve">Killeen SL, Donnellan N, O'Reilly SL, Hanson MA, Rosser ML, Medina VP, et al. Using FIGO Nutrition Checklist counselling in pregnancy: A review to support healthcare professionals. Int J Gynaecol Obstet. 2023;160(Suppl 1):10–21. DOI: 10.1002/ijgo.14539</w:t>
      </w:r>
    </w:p>
    <w:p>
      <w:pPr>
        <w:spacing w:after="120"/>
        <w:ind w:left="431" w:hanging="431"/>
      </w:pPr>
      <w:r>
        <w:rPr>
          <w:rFonts w:ascii="IBM Plex Sans" w:cs="IBM Plex Sans" w:eastAsia="IBM Plex Sans" w:hAnsi="IBM Plex Sans"/>
          <w:color w:val="334155"/>
          <w:sz w:val="20"/>
          <w:szCs w:val="20"/>
        </w:rPr>
        <w:t xml:space="preserve">International Confederation of Midwives. ICM Essential Competencies for Midwifery Practice. The Hague: International Confederation of Midwives, 2024. Tersedia pada: https://internationalmidwives.org/resources/essential-competencies-for-midwifery-practice/</w:t>
      </w:r>
    </w:p>
    <w:p>
      <w:pPr>
        <w:pStyle w:val="Heading1"/>
        <w:spacing w:after="160" w:before="360"/>
      </w:pPr>
      <w:r>
        <w:rPr>
          <w:rFonts w:ascii="Source Serif 4" w:cs="Source Serif 4" w:eastAsia="Source Serif 4" w:hAnsi="Source Serif 4"/>
          <w:b/>
          <w:bCs/>
          <w:color w:val="4F46E5"/>
          <w:sz w:val="30"/>
          <w:szCs w:val="30"/>
        </w:rPr>
        <w:t xml:space="preserve">Glosarium</w:t>
      </w:r>
    </w:p>
    <w:p>
      <w:pPr>
        <w:spacing w:after="140"/>
      </w:pPr>
      <w:r>
        <w:rPr>
          <w:rFonts w:ascii="IBM Plex Sans" w:cs="IBM Plex Sans" w:eastAsia="IBM Plex Sans" w:hAnsi="IBM Plex Sans"/>
          <w:b/>
          <w:bCs/>
          <w:color w:val="334155"/>
          <w:sz w:val="21"/>
          <w:szCs w:val="21"/>
        </w:rPr>
        <w:t xml:space="preserve">AKB (Angka Kematian Bayi) — </w:t>
      </w:r>
      <w:r>
        <w:rPr>
          <w:rFonts w:ascii="IBM Plex Sans" w:cs="IBM Plex Sans" w:eastAsia="IBM Plex Sans" w:hAnsi="IBM Plex Sans"/>
          <w:color w:val="334155"/>
          <w:sz w:val="21"/>
          <w:szCs w:val="21"/>
        </w:rPr>
        <w:t xml:space="preserve">Indikator jumlah kematian bayi per 1.000 kelahiran hidup pada periode tertentu, digunakan sebagai salah satu ukuran keberhasilan pembangunan kesehatan ibu dan anak.</w:t>
      </w:r>
    </w:p>
    <w:p>
      <w:pPr>
        <w:spacing w:after="140"/>
      </w:pPr>
      <w:r>
        <w:rPr>
          <w:rFonts w:ascii="IBM Plex Sans" w:cs="IBM Plex Sans" w:eastAsia="IBM Plex Sans" w:hAnsi="IBM Plex Sans"/>
          <w:b/>
          <w:bCs/>
          <w:color w:val="334155"/>
          <w:sz w:val="21"/>
          <w:szCs w:val="21"/>
        </w:rPr>
        <w:t xml:space="preserve">AKI (Angka Kematian Ibu) — </w:t>
      </w:r>
      <w:r>
        <w:rPr>
          <w:rFonts w:ascii="IBM Plex Sans" w:cs="IBM Plex Sans" w:eastAsia="IBM Plex Sans" w:hAnsi="IBM Plex Sans"/>
          <w:color w:val="334155"/>
          <w:sz w:val="21"/>
          <w:szCs w:val="21"/>
        </w:rPr>
        <w:t xml:space="preserve">Indikator jumlah kematian ibu akibat kehamilan, persalinan, atau nifas per 100.000 kelahiran hidup pada periode tertentu.</w:t>
      </w:r>
    </w:p>
    <w:p>
      <w:pPr>
        <w:spacing w:after="140"/>
      </w:pPr>
      <w:r>
        <w:rPr>
          <w:rFonts w:ascii="IBM Plex Sans" w:cs="IBM Plex Sans" w:eastAsia="IBM Plex Sans" w:hAnsi="IBM Plex Sans"/>
          <w:b/>
          <w:bCs/>
          <w:color w:val="334155"/>
          <w:sz w:val="21"/>
          <w:szCs w:val="21"/>
        </w:rPr>
        <w:t xml:space="preserve">ASI Eksklusif — </w:t>
      </w:r>
      <w:r>
        <w:rPr>
          <w:rFonts w:ascii="IBM Plex Sans" w:cs="IBM Plex Sans" w:eastAsia="IBM Plex Sans" w:hAnsi="IBM Plex Sans"/>
          <w:color w:val="334155"/>
          <w:sz w:val="21"/>
          <w:szCs w:val="21"/>
        </w:rPr>
        <w:t xml:space="preserve">Pemberian air susu ibu tanpa tambahan makanan atau minuman lain sejak lahir hingga bayi berusia enam bulan.</w:t>
      </w:r>
    </w:p>
    <w:p>
      <w:pPr>
        <w:spacing w:after="140"/>
      </w:pPr>
      <w:r>
        <w:rPr>
          <w:rFonts w:ascii="IBM Plex Sans" w:cs="IBM Plex Sans" w:eastAsia="IBM Plex Sans" w:hAnsi="IBM Plex Sans"/>
          <w:b/>
          <w:bCs/>
          <w:color w:val="334155"/>
          <w:sz w:val="21"/>
          <w:szCs w:val="21"/>
        </w:rPr>
        <w:t xml:space="preserve">Buku KIA (Buku Kesehatan Ibu dan Anak) — </w:t>
      </w:r>
      <w:r>
        <w:rPr>
          <w:rFonts w:ascii="IBM Plex Sans" w:cs="IBM Plex Sans" w:eastAsia="IBM Plex Sans" w:hAnsi="IBM Plex Sans"/>
          <w:color w:val="334155"/>
          <w:sz w:val="21"/>
          <w:szCs w:val="21"/>
        </w:rPr>
        <w:t xml:space="preserve">Buku catatan kesehatan pribadi milik ibu dan anak yang memuat rekam pelayanan antenatal, persalinan, nifas, serta tumbuh kembang anak, diterbitkan oleh Kementerian Kesehatan RI.</w:t>
      </w:r>
    </w:p>
    <w:p>
      <w:pPr>
        <w:spacing w:after="140"/>
      </w:pPr>
      <w:r>
        <w:rPr>
          <w:rFonts w:ascii="IBM Plex Sans" w:cs="IBM Plex Sans" w:eastAsia="IBM Plex Sans" w:hAnsi="IBM Plex Sans"/>
          <w:b/>
          <w:bCs/>
          <w:color w:val="334155"/>
          <w:sz w:val="21"/>
          <w:szCs w:val="21"/>
        </w:rPr>
        <w:t xml:space="preserve">IMD (Inisiasi Menyusu Dini) — </w:t>
      </w:r>
      <w:r>
        <w:rPr>
          <w:rFonts w:ascii="IBM Plex Sans" w:cs="IBM Plex Sans" w:eastAsia="IBM Plex Sans" w:hAnsi="IBM Plex Sans"/>
          <w:color w:val="334155"/>
          <w:sz w:val="21"/>
          <w:szCs w:val="21"/>
        </w:rPr>
        <w:t xml:space="preserve">Proses meletakkan bayi baru lahir di dada ibu segera setelah lahir untuk memberi kesempatan bayi menemukan dan menyusu pada payudara ibu secara mandiri.</w:t>
      </w:r>
    </w:p>
    <w:p>
      <w:pPr>
        <w:spacing w:after="140"/>
      </w:pPr>
      <w:r>
        <w:rPr>
          <w:rFonts w:ascii="IBM Plex Sans" w:cs="IBM Plex Sans" w:eastAsia="IBM Plex Sans" w:hAnsi="IBM Plex Sans"/>
          <w:b/>
          <w:bCs/>
          <w:color w:val="334155"/>
          <w:sz w:val="21"/>
          <w:szCs w:val="21"/>
        </w:rPr>
        <w:t xml:space="preserve">Kader Kesehatan — </w:t>
      </w:r>
      <w:r>
        <w:rPr>
          <w:rFonts w:ascii="IBM Plex Sans" w:cs="IBM Plex Sans" w:eastAsia="IBM Plex Sans" w:hAnsi="IBM Plex Sans"/>
          <w:color w:val="334155"/>
          <w:sz w:val="21"/>
          <w:szCs w:val="21"/>
        </w:rPr>
        <w:t xml:space="preserve">Anggota masyarakat yang dilatih untuk membantu penyelenggaraan kegiatan kesehatan di tingkat komunitas, termasuk mobilisasi peserta Kelas Ibu Hamil.</w:t>
      </w:r>
    </w:p>
    <w:p>
      <w:pPr>
        <w:spacing w:after="140"/>
      </w:pPr>
      <w:r>
        <w:rPr>
          <w:rFonts w:ascii="IBM Plex Sans" w:cs="IBM Plex Sans" w:eastAsia="IBM Plex Sans" w:hAnsi="IBM Plex Sans"/>
          <w:b/>
          <w:bCs/>
          <w:color w:val="334155"/>
          <w:sz w:val="21"/>
          <w:szCs w:val="21"/>
        </w:rPr>
        <w:t xml:space="preserve">Kohort Usia Kehamilan — </w:t>
      </w:r>
      <w:r>
        <w:rPr>
          <w:rFonts w:ascii="IBM Plex Sans" w:cs="IBM Plex Sans" w:eastAsia="IBM Plex Sans" w:hAnsi="IBM Plex Sans"/>
          <w:color w:val="334155"/>
          <w:sz w:val="21"/>
          <w:szCs w:val="21"/>
        </w:rPr>
        <w:t xml:space="preserve">Pengelompokan ibu hamil berdasarkan rentang usia kehamilan pada saat program dilaksanakan, digunakan untuk menyesuaikan materi dan aktivitas fisik.</w:t>
      </w:r>
    </w:p>
    <w:p>
      <w:pPr>
        <w:spacing w:after="140"/>
      </w:pPr>
      <w:r>
        <w:rPr>
          <w:rFonts w:ascii="IBM Plex Sans" w:cs="IBM Plex Sans" w:eastAsia="IBM Plex Sans" w:hAnsi="IBM Plex Sans"/>
          <w:b/>
          <w:bCs/>
          <w:color w:val="334155"/>
          <w:sz w:val="21"/>
          <w:szCs w:val="21"/>
        </w:rPr>
        <w:t xml:space="preserve">Kontak Antenatal — </w:t>
      </w:r>
      <w:r>
        <w:rPr>
          <w:rFonts w:ascii="IBM Plex Sans" w:cs="IBM Plex Sans" w:eastAsia="IBM Plex Sans" w:hAnsi="IBM Plex Sans"/>
          <w:color w:val="334155"/>
          <w:sz w:val="21"/>
          <w:szCs w:val="21"/>
        </w:rPr>
        <w:t xml:space="preserve">Istilah yang digunakan standar internasional WHO untuk pertemuan aktif antara ibu hamil dan tenaga kesehatan selama masa kehamilan, menekankan keterlibatan dua arah dibandingkan istilah 'kunjungan'.</w:t>
      </w:r>
    </w:p>
    <w:p>
      <w:pPr>
        <w:spacing w:after="140"/>
      </w:pPr>
      <w:r>
        <w:rPr>
          <w:rFonts w:ascii="IBM Plex Sans" w:cs="IBM Plex Sans" w:eastAsia="IBM Plex Sans" w:hAnsi="IBM Plex Sans"/>
          <w:b/>
          <w:bCs/>
          <w:color w:val="334155"/>
          <w:sz w:val="21"/>
          <w:szCs w:val="21"/>
        </w:rPr>
        <w:t xml:space="preserve">P4K (Program Perencanaan Persalinan dan Pencegahan Komplikasi) — </w:t>
      </w:r>
      <w:r>
        <w:rPr>
          <w:rFonts w:ascii="IBM Plex Sans" w:cs="IBM Plex Sans" w:eastAsia="IBM Plex Sans" w:hAnsi="IBM Plex Sans"/>
          <w:color w:val="334155"/>
          <w:sz w:val="21"/>
          <w:szCs w:val="21"/>
        </w:rPr>
        <w:t xml:space="preserve">Program nasional untuk memastikan setiap ibu hamil memiliki rencana persalinan yang jelas, termasuk penolong, tempat, transportasi, dan pendonor darah, guna mencegah keterlambatan penanganan komplikasi.</w:t>
      </w:r>
    </w:p>
    <w:p>
      <w:pPr>
        <w:spacing w:after="140"/>
      </w:pPr>
      <w:r>
        <w:rPr>
          <w:rFonts w:ascii="IBM Plex Sans" w:cs="IBM Plex Sans" w:eastAsia="IBM Plex Sans" w:hAnsi="IBM Plex Sans"/>
          <w:b/>
          <w:bCs/>
          <w:color w:val="334155"/>
          <w:sz w:val="21"/>
          <w:szCs w:val="21"/>
        </w:rPr>
        <w:t xml:space="preserve">PPDS (Peserta Program Pendidikan Dokter Spesialis) — </w:t>
      </w:r>
      <w:r>
        <w:rPr>
          <w:rFonts w:ascii="IBM Plex Sans" w:cs="IBM Plex Sans" w:eastAsia="IBM Plex Sans" w:hAnsi="IBM Plex Sans"/>
          <w:color w:val="334155"/>
          <w:sz w:val="21"/>
          <w:szCs w:val="21"/>
        </w:rPr>
        <w:t xml:space="preserve">Dokter yang sedang menempuh pendidikan spesialisasi, dalam konteks dokumen ini berperan sebagai fasilitator materi Kelas Ibu Hamil di bawah supervisi dokter spesialis.</w:t>
      </w:r>
    </w:p>
    <w:p>
      <w:pPr>
        <w:spacing w:after="140"/>
      </w:pPr>
      <w:r>
        <w:rPr>
          <w:rFonts w:ascii="IBM Plex Sans" w:cs="IBM Plex Sans" w:eastAsia="IBM Plex Sans" w:hAnsi="IBM Plex Sans"/>
          <w:b/>
          <w:bCs/>
          <w:color w:val="334155"/>
          <w:sz w:val="21"/>
          <w:szCs w:val="21"/>
        </w:rPr>
        <w:t xml:space="preserve">PPK (Panduan Praktik Klinis) — </w:t>
      </w:r>
      <w:r>
        <w:rPr>
          <w:rFonts w:ascii="IBM Plex Sans" w:cs="IBM Plex Sans" w:eastAsia="IBM Plex Sans" w:hAnsi="IBM Plex Sans"/>
          <w:color w:val="334155"/>
          <w:sz w:val="21"/>
          <w:szCs w:val="21"/>
        </w:rPr>
        <w:t xml:space="preserve">Dokumen acuan tata laksana klinis untuk satu diagnosis pada satu pasien dalam satu episode layanan, menjadi tujuan rujukan bila ditemukan kasus individual berisiko dalam Kelas Ibu Hamil.</w:t>
      </w:r>
    </w:p>
    <w:p>
      <w:pPr>
        <w:spacing w:after="140"/>
      </w:pPr>
      <w:r>
        <w:rPr>
          <w:rFonts w:ascii="IBM Plex Sans" w:cs="IBM Plex Sans" w:eastAsia="IBM Plex Sans" w:hAnsi="IBM Plex Sans"/>
          <w:b/>
          <w:bCs/>
          <w:color w:val="334155"/>
          <w:sz w:val="21"/>
          <w:szCs w:val="21"/>
        </w:rPr>
        <w:t xml:space="preserve">PPKK (Panduan Praktik Klinis Kelompok/Komunitas) — </w:t>
      </w:r>
      <w:r>
        <w:rPr>
          <w:rFonts w:ascii="IBM Plex Sans" w:cs="IBM Plex Sans" w:eastAsia="IBM Plex Sans" w:hAnsi="IBM Plex Sans"/>
          <w:color w:val="334155"/>
          <w:sz w:val="21"/>
          <w:szCs w:val="21"/>
        </w:rPr>
        <w:t xml:space="preserve">Dokumen acuan pelaksanaan layanan berbasis kelompok atau populasi sasaran, berbeda dari PPK yang berbasis satu pasien.</w:t>
      </w:r>
    </w:p>
    <w:p>
      <w:pPr>
        <w:spacing w:after="140"/>
      </w:pPr>
      <w:r>
        <w:rPr>
          <w:rFonts w:ascii="IBM Plex Sans" w:cs="IBM Plex Sans" w:eastAsia="IBM Plex Sans" w:hAnsi="IBM Plex Sans"/>
          <w:b/>
          <w:bCs/>
          <w:color w:val="334155"/>
          <w:sz w:val="21"/>
          <w:szCs w:val="21"/>
        </w:rPr>
        <w:t xml:space="preserve">Safety Gate (Gerbang Keselamatan) — </w:t>
      </w:r>
      <w:r>
        <w:rPr>
          <w:rFonts w:ascii="IBM Plex Sans" w:cs="IBM Plex Sans" w:eastAsia="IBM Plex Sans" w:hAnsi="IBM Plex Sans"/>
          <w:color w:val="334155"/>
          <w:sz w:val="21"/>
          <w:szCs w:val="21"/>
        </w:rPr>
        <w:t xml:space="preserve">Tahap skrining tanda bahaya yang dilakukan pada awal setiap sesi Kelas Ibu Hamil untuk memastikan peserta yang mengikuti alur kelompok benar-benar bebas dari penyulit yang memerlukan penanganan individual segera.</w:t>
      </w:r>
    </w:p>
    <w:p>
      <w:pPr>
        <w:spacing w:after="140"/>
      </w:pPr>
      <w:r>
        <w:rPr>
          <w:rFonts w:ascii="IBM Plex Sans" w:cs="IBM Plex Sans" w:eastAsia="IBM Plex Sans" w:hAnsi="IBM Plex Sans"/>
          <w:b/>
          <w:bCs/>
          <w:color w:val="334155"/>
          <w:sz w:val="21"/>
          <w:szCs w:val="21"/>
        </w:rPr>
        <w:t xml:space="preserve">Senam Hamil — </w:t>
      </w:r>
      <w:r>
        <w:rPr>
          <w:rFonts w:ascii="IBM Plex Sans" w:cs="IBM Plex Sans" w:eastAsia="IBM Plex Sans" w:hAnsi="IBM Plex Sans"/>
          <w:color w:val="334155"/>
          <w:sz w:val="21"/>
          <w:szCs w:val="21"/>
        </w:rPr>
        <w:t xml:space="preserve">Rangkaian latihan fisik ringan yang dirancang khusus untuk ibu hamil dengan usia kehamilan 20 minggu ke atas, bertujuan menjaga kebugaran dan mempersiapkan fisik menjelang persalinan.</w:t>
      </w:r>
    </w:p>
    <w:p>
      <w:pPr>
        <w:spacing w:after="140"/>
      </w:pPr>
      <w:r>
        <w:rPr>
          <w:rFonts w:ascii="IBM Plex Sans" w:cs="IBM Plex Sans" w:eastAsia="IBM Plex Sans" w:hAnsi="IBM Plex Sans"/>
          <w:b/>
          <w:bCs/>
          <w:color w:val="334155"/>
          <w:sz w:val="21"/>
          <w:szCs w:val="21"/>
        </w:rPr>
        <w:t xml:space="preserve">Tabel 7 Kepkonsil — </w:t>
      </w:r>
      <w:r>
        <w:rPr>
          <w:rFonts w:ascii="IBM Plex Sans" w:cs="IBM Plex Sans" w:eastAsia="IBM Plex Sans" w:hAnsi="IBM Plex Sans"/>
          <w:color w:val="334155"/>
          <w:sz w:val="21"/>
          <w:szCs w:val="21"/>
        </w:rPr>
        <w:t xml:space="preserve">Tabel spektrum penyakit dan kondisi klinis yang menjadi lingkup pelayanan spesialis obstetri dan ginekologi sebagaimana ditetapkan dalam Kepkonsil No. HK.01.02/KKI/1318/2026.</w:t>
      </w:r>
    </w:p>
    <w:p>
      <w:pPr>
        <w:pBdr>
          <w:top w:val="single" w:color="C7D2FE" w:sz="4"/>
        </w:pBdr>
        <w:spacing w:after="60" w:before="400"/>
      </w:pPr>
      <w:r>
        <w:rPr>
          <w:rFonts w:ascii="IBM Plex Sans" w:cs="IBM Plex Sans" w:eastAsia="IBM Plex Sans" w:hAnsi="IBM Plex Sans"/>
          <w:b/>
          <w:bCs/>
          <w:color w:val="334155"/>
          <w:sz w:val="19"/>
          <w:szCs w:val="19"/>
        </w:rPr>
        <w:t xml:space="preserve">Dr.dr. Budi Siswanto, Sp.OG., Subsp.Obginsos., SH., S.Kom.</w:t>
      </w:r>
    </w:p>
    <w:p>
      <w:pPr>
        <w:spacing w:after="300"/>
      </w:pPr>
      <w:r>
        <w:rPr>
          <w:rFonts w:ascii="IBM Plex Sans" w:cs="IBM Plex Sans" w:eastAsia="IBM Plex Sans" w:hAnsi="IBM Plex Sans"/>
          <w:color w:val="334155"/>
          <w:sz w:val="18"/>
          <w:szCs w:val="18"/>
        </w:rPr>
        <w:t xml:space="preserve">Perpustakaan Digital ABBA — Jl. Kerinci Raya No. 9, Malang 65138</w:t>
      </w:r>
    </w:p>
    <w:p>
      <w:r>
        <w:rPr>
          <w:rFonts w:ascii="IBM Plex Sans" w:cs="IBM Plex Sans" w:eastAsia="IBM Plex Sans" w:hAnsi="IBM Plex Sans"/>
          <w:i/>
          <w:iCs/>
          <w:color w:val="334155"/>
          <w:sz w:val="18"/>
          <w:szCs w:val="18"/>
        </w:rPr>
        <w:t xml:space="preserve">PPKK K1 dari 8 — Dokumen berikutnya: PPKK K2</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334155"/>
        <w:sz w:val="15"/>
        <w:szCs w:val="15"/>
      </w:rPr>
      <w:t xml:space="preserve">Dokumen 1 dari 8 — </w:t>
    </w:r>
    <w:r>
      <w:rPr>
        <w:rFonts w:ascii="IBM Plex Mono" w:cs="IBM Plex Mono" w:eastAsia="IBM Plex Mono" w:hAnsi="IBM Plex Mono"/>
        <w:color w:val="334155"/>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B45309"/>
        <w:sz w:val="15"/>
        <w:szCs w:val="15"/>
      </w:rPr>
      <w:t xml:space="preserve">PPKK-K1 — Kelas Ibu Hamil — Edukasi Antenatal Kelompok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2026-08-18T09:12:09.248Z</dcterms:created>
  <dcterms:modified xsi:type="dcterms:W3CDTF">2026-08-18T09:12:09.248Z</dcterms:modified>
</cp:coreProperties>
</file>

<file path=docProps/custom.xml><?xml version="1.0" encoding="utf-8"?>
<Properties xmlns="http://schemas.openxmlformats.org/officeDocument/2006/custom-properties" xmlns:vt="http://schemas.openxmlformats.org/officeDocument/2006/docPropsVTypes"/>
</file>