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IBM Plex Mono" w:cs="IBM Plex Mono" w:eastAsia="IBM Plex Mono" w:hAnsi="IBM Plex Mono"/>
          <w:b/>
          <w:bCs/>
          <w:color w:val="B45309"/>
          <w:sz w:val="18"/>
          <w:szCs w:val="18"/>
        </w:rPr>
        <w:t xml:space="preserve">OBSTETRI DAN GINEKOLOGI</w:t>
      </w:r>
    </w:p>
    <w:p>
      <w:pPr>
        <w:spacing w:after="100"/>
        <w:jc w:val="center"/>
      </w:pPr>
      <w:r>
        <w:rPr>
          <w:rFonts w:ascii="IBM Plex Mono" w:cs="IBM Plex Mono" w:eastAsia="IBM Plex Mono" w:hAnsi="IBM Plex Mono"/>
          <w:b/>
          <w:bCs/>
          <w:color w:val="4F46E5"/>
          <w:sz w:val="20"/>
          <w:szCs w:val="20"/>
        </w:rPr>
        <w:t xml:space="preserve">PANDUAN PRAKTIK KLINIS KELOMPOK/KOMUNITAS · PPKK-K3</w:t>
      </w:r>
    </w:p>
    <w:p>
      <w:pPr>
        <w:spacing w:after="300" w:before="300"/>
        <w:jc w:val="center"/>
      </w:pPr>
      <w:r>
        <w:rPr>
          <w:rFonts w:ascii="Source Serif 4" w:cs="Source Serif 4" w:eastAsia="Source Serif 4" w:hAnsi="Source Serif 4"/>
          <w:b/>
          <w:bCs/>
          <w:color w:val="1E1B4B"/>
          <w:sz w:val="52"/>
          <w:szCs w:val="52"/>
        </w:rPr>
        <w:t xml:space="preserve">Kelas Ibu Menyusui dan Dukungan Laktasi Kelompok</w:t>
      </w:r>
    </w:p>
    <w:p>
      <w:pPr>
        <w:spacing w:after="800"/>
        <w:jc w:val="center"/>
      </w:pPr>
      <w:r>
        <w:rPr>
          <w:rFonts w:ascii="IBM Plex Sans" w:cs="IBM Plex Sans" w:eastAsia="IBM Plex Sans" w:hAnsi="IBM Plex Sans"/>
          <w:i/>
          <w:iCs/>
          <w:color w:val="64748B"/>
          <w:sz w:val="24"/>
          <w:szCs w:val="24"/>
        </w:rPr>
        <w:t xml:space="preserve">Panduan Praktik Klinis Kelompok/Komunitas — Layanan Obstetri dan Ginekologi Berbasis Populasi</w:t>
      </w:r>
    </w:p>
    <w:tbl>
      <w:tblPr>
        <w:tblW w:type="dxa" w:w="7000"/>
        <w:jc w:val="center"/>
        <w:tblBorders>
          <w:top w:val="single" w:color="CBD5E1" w:sz="2"/>
          <w:left w:val="single" w:color="CBD5E1" w:sz="2"/>
          <w:bottom w:val="single" w:color="CBD5E1" w:sz="2"/>
          <w:right w:val="single" w:color="CBD5E1" w:sz="2"/>
          <w:insideH w:val="single" w:color="CBD5E1" w:sz="2"/>
          <w:insideV w:val="single" w:color="CBD5E1" w:sz="2"/>
        </w:tblBorders>
      </w:tblPr>
      <w:tblGrid>
        <w:gridCol w:w="2400"/>
        <w:gridCol w:w="4600"/>
      </w:tblGrid>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Kode Unit</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PPKK-K3 (dokumen 3 dari 8 PPKK)</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Sasaran</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Ibu nifas/menyusui dalam sesi kelompok pascasalin</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Buku Tematik Induk</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Buku Tematik B5 — Persalinan, Nifas, dan Laktasi</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Dasar Regulasi</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Tabel 7 No. 38–40, Kepkonsil No. HK.01.02/KKI/1318/2026</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Divisi Terkait</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Obstetri Ginekologi Sosial (dengan keterkaitan Fetomaternal untuk kasus risiko tinggi)</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Penulis</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Dr.dr. Budi Siswanto, Sp.OG., Subsp.Obginsos., SH., S.Kom.</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Penerbit</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Perpustakaan Digital ABBA, Jl. Kerinci Raya No. 9, Malang 65138</w:t>
            </w:r>
          </w:p>
        </w:tc>
      </w:tr>
      <w:tr>
        <w:tc>
          <w:tcPr>
            <w:tcW w:type="dxa" w:w="2400"/>
            <w:shd w:fill="EEF2FF" w:color="auto" w:val="clear"/>
            <w:tcMar>
              <w:top w:type="dxa" w:w="100"/>
              <w:left w:type="dxa" w:w="160"/>
              <w:bottom w:type="dxa" w:w="100"/>
              <w:right w:type="dxa" w:w="120"/>
            </w:tcMar>
          </w:tcPr>
          <w:p>
            <w:r>
              <w:rPr>
                <w:rFonts w:ascii="IBM Plex Sans" w:cs="IBM Plex Sans" w:eastAsia="IBM Plex Sans" w:hAnsi="IBM Plex Sans"/>
                <w:b/>
                <w:bCs/>
                <w:color w:val="4F46E5"/>
                <w:sz w:val="18"/>
                <w:szCs w:val="18"/>
              </w:rPr>
              <w:t xml:space="preserve">Cetakan</w:t>
            </w:r>
          </w:p>
        </w:tc>
        <w:tc>
          <w:tcPr>
            <w:tcW w:type="dxa" w:w="4600"/>
            <w:tcMar>
              <w:top w:type="dxa" w:w="100"/>
              <w:left w:type="dxa" w:w="160"/>
              <w:bottom w:type="dxa" w:w="100"/>
              <w:right w:type="dxa" w:w="120"/>
            </w:tcMar>
          </w:tcPr>
          <w:p>
            <w:r>
              <w:rPr>
                <w:rFonts w:ascii="IBM Plex Sans" w:cs="IBM Plex Sans" w:eastAsia="IBM Plex Sans" w:hAnsi="IBM Plex Sans"/>
                <w:color w:val="334155"/>
                <w:sz w:val="18"/>
                <w:szCs w:val="18"/>
              </w:rPr>
              <w:t xml:space="preserve">Cetakan pertama, Agustus 2026</w:t>
            </w:r>
          </w:p>
        </w:tc>
      </w:tr>
    </w:tbl>
    <w:p>
      <w:r>
        <w:br w:type="page"/>
      </w:r>
    </w:p>
    <w:p>
      <w:pPr>
        <w:spacing w:after="140" w:before="100"/>
      </w:pPr>
      <w:r>
        <w:rPr>
          <w:rFonts w:ascii="IBM Plex Mono" w:cs="IBM Plex Mono" w:eastAsia="IBM Plex Mono" w:hAnsi="IBM Plex Mono"/>
          <w:b/>
          <w:bCs/>
          <w:color w:val="B45309"/>
          <w:sz w:val="20"/>
          <w:szCs w:val="20"/>
        </w:rPr>
        <w:t xml:space="preserve">RINGKASAN PROGRAM</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2600"/>
        <w:gridCol w:w="7038"/>
      </w:tblGrid>
      <w:tr>
        <w:tc>
          <w:tcPr>
            <w:tcW w:type="dxa" w:w="2600"/>
            <w:shd w:fill="EEF2FF" w:color="auto" w:val="clear"/>
            <w:tcMar>
              <w:top w:type="dxa" w:w="90"/>
              <w:left w:type="dxa" w:w="160"/>
              <w:bottom w:type="dxa" w:w="90"/>
              <w:right w:type="dxa" w:w="120"/>
            </w:tcMar>
          </w:tcPr>
          <w:p>
            <w:r>
              <w:rPr>
                <w:rFonts w:ascii="IBM Plex Sans" w:cs="IBM Plex Sans" w:eastAsia="IBM Plex Sans" w:hAnsi="IBM Plex Sans"/>
                <w:b/>
                <w:bCs/>
                <w:color w:val="4F46E5"/>
                <w:sz w:val="18"/>
                <w:szCs w:val="18"/>
              </w:rPr>
              <w:t xml:space="preserve">Kode Unit</w:t>
            </w:r>
          </w:p>
        </w:tc>
        <w:tc>
          <w:tcPr>
            <w:tcW w:type="dxa" w:w="7038"/>
            <w:tcMar>
              <w:top w:type="dxa" w:w="90"/>
              <w:left w:type="dxa" w:w="160"/>
              <w:bottom w:type="dxa" w:w="90"/>
              <w:right w:type="dxa" w:w="120"/>
            </w:tcMar>
          </w:tcPr>
          <w:p>
            <w:r>
              <w:rPr>
                <w:rFonts w:ascii="IBM Plex Sans" w:cs="IBM Plex Sans" w:eastAsia="IBM Plex Sans" w:hAnsi="IBM Plex Sans"/>
                <w:color w:val="334155"/>
                <w:sz w:val="18"/>
                <w:szCs w:val="18"/>
              </w:rPr>
              <w:t xml:space="preserve">PPKK-K3 (dokumen 3 dari 8 PPKK)</w:t>
            </w:r>
          </w:p>
        </w:tc>
      </w:tr>
      <w:tr>
        <w:tc>
          <w:tcPr>
            <w:tcW w:type="dxa" w:w="2600"/>
            <w:shd w:fill="EEF2FF" w:color="auto" w:val="clear"/>
            <w:tcMar>
              <w:top w:type="dxa" w:w="90"/>
              <w:left w:type="dxa" w:w="160"/>
              <w:bottom w:type="dxa" w:w="90"/>
              <w:right w:type="dxa" w:w="120"/>
            </w:tcMar>
          </w:tcPr>
          <w:p>
            <w:r>
              <w:rPr>
                <w:rFonts w:ascii="IBM Plex Sans" w:cs="IBM Plex Sans" w:eastAsia="IBM Plex Sans" w:hAnsi="IBM Plex Sans"/>
                <w:b/>
                <w:bCs/>
                <w:color w:val="4F46E5"/>
                <w:sz w:val="18"/>
                <w:szCs w:val="18"/>
              </w:rPr>
              <w:t xml:space="preserve">Sasaran</w:t>
            </w:r>
          </w:p>
        </w:tc>
        <w:tc>
          <w:tcPr>
            <w:tcW w:type="dxa" w:w="7038"/>
            <w:tcMar>
              <w:top w:type="dxa" w:w="90"/>
              <w:left w:type="dxa" w:w="160"/>
              <w:bottom w:type="dxa" w:w="90"/>
              <w:right w:type="dxa" w:w="120"/>
            </w:tcMar>
          </w:tcPr>
          <w:p>
            <w:r>
              <w:rPr>
                <w:rFonts w:ascii="IBM Plex Sans" w:cs="IBM Plex Sans" w:eastAsia="IBM Plex Sans" w:hAnsi="IBM Plex Sans"/>
                <w:color w:val="334155"/>
                <w:sz w:val="18"/>
                <w:szCs w:val="18"/>
              </w:rPr>
              <w:t xml:space="preserve">Ibu nifas/menyusui dalam sesi kelompok pascasalin</w:t>
            </w:r>
          </w:p>
        </w:tc>
      </w:tr>
      <w:tr>
        <w:tc>
          <w:tcPr>
            <w:tcW w:type="dxa" w:w="2600"/>
            <w:shd w:fill="EEF2FF" w:color="auto" w:val="clear"/>
            <w:tcMar>
              <w:top w:type="dxa" w:w="90"/>
              <w:left w:type="dxa" w:w="160"/>
              <w:bottom w:type="dxa" w:w="90"/>
              <w:right w:type="dxa" w:w="120"/>
            </w:tcMar>
          </w:tcPr>
          <w:p>
            <w:r>
              <w:rPr>
                <w:rFonts w:ascii="IBM Plex Sans" w:cs="IBM Plex Sans" w:eastAsia="IBM Plex Sans" w:hAnsi="IBM Plex Sans"/>
                <w:b/>
                <w:bCs/>
                <w:color w:val="4F46E5"/>
                <w:sz w:val="18"/>
                <w:szCs w:val="18"/>
              </w:rPr>
              <w:t xml:space="preserve">Basis Regulasi</w:t>
            </w:r>
          </w:p>
        </w:tc>
        <w:tc>
          <w:tcPr>
            <w:tcW w:type="dxa" w:w="7038"/>
            <w:tcMar>
              <w:top w:type="dxa" w:w="90"/>
              <w:left w:type="dxa" w:w="160"/>
              <w:bottom w:type="dxa" w:w="90"/>
              <w:right w:type="dxa" w:w="120"/>
            </w:tcMar>
          </w:tcPr>
          <w:p>
            <w:r>
              <w:rPr>
                <w:rFonts w:ascii="IBM Plex Sans" w:cs="IBM Plex Sans" w:eastAsia="IBM Plex Sans" w:hAnsi="IBM Plex Sans"/>
                <w:color w:val="334155"/>
                <w:sz w:val="18"/>
                <w:szCs w:val="18"/>
              </w:rPr>
              <w:t xml:space="preserve">Tabel 7 No. 38–40 Kepkonsil (Nifas; Infeksi/Demam Nifas; Masalah Menyusui)</w:t>
            </w:r>
          </w:p>
        </w:tc>
      </w:tr>
      <w:tr>
        <w:tc>
          <w:tcPr>
            <w:tcW w:type="dxa" w:w="2600"/>
            <w:shd w:fill="EEF2FF" w:color="auto" w:val="clear"/>
            <w:tcMar>
              <w:top w:type="dxa" w:w="90"/>
              <w:left w:type="dxa" w:w="160"/>
              <w:bottom w:type="dxa" w:w="90"/>
              <w:right w:type="dxa" w:w="120"/>
            </w:tcMar>
          </w:tcPr>
          <w:p>
            <w:r>
              <w:rPr>
                <w:rFonts w:ascii="IBM Plex Sans" w:cs="IBM Plex Sans" w:eastAsia="IBM Plex Sans" w:hAnsi="IBM Plex Sans"/>
                <w:b/>
                <w:bCs/>
                <w:color w:val="4F46E5"/>
                <w:sz w:val="18"/>
                <w:szCs w:val="18"/>
              </w:rPr>
              <w:t xml:space="preserve">Buku Tematik Induk</w:t>
            </w:r>
          </w:p>
        </w:tc>
        <w:tc>
          <w:tcPr>
            <w:tcW w:type="dxa" w:w="7038"/>
            <w:tcMar>
              <w:top w:type="dxa" w:w="90"/>
              <w:left w:type="dxa" w:w="160"/>
              <w:bottom w:type="dxa" w:w="90"/>
              <w:right w:type="dxa" w:w="120"/>
            </w:tcMar>
          </w:tcPr>
          <w:p>
            <w:r>
              <w:rPr>
                <w:rFonts w:ascii="IBM Plex Sans" w:cs="IBM Plex Sans" w:eastAsia="IBM Plex Sans" w:hAnsi="IBM Plex Sans"/>
                <w:color w:val="334155"/>
                <w:sz w:val="18"/>
                <w:szCs w:val="18"/>
              </w:rPr>
              <w:t xml:space="preserve">B5 — Persalinan, Nifas, dan Laktasi</w:t>
            </w:r>
          </w:p>
        </w:tc>
      </w:tr>
      <w:tr>
        <w:tc>
          <w:tcPr>
            <w:tcW w:type="dxa" w:w="2600"/>
            <w:shd w:fill="EEF2FF" w:color="auto" w:val="clear"/>
            <w:tcMar>
              <w:top w:type="dxa" w:w="90"/>
              <w:left w:type="dxa" w:w="160"/>
              <w:bottom w:type="dxa" w:w="90"/>
              <w:right w:type="dxa" w:w="120"/>
            </w:tcMar>
          </w:tcPr>
          <w:p>
            <w:r>
              <w:rPr>
                <w:rFonts w:ascii="IBM Plex Sans" w:cs="IBM Plex Sans" w:eastAsia="IBM Plex Sans" w:hAnsi="IBM Plex Sans"/>
                <w:b/>
                <w:bCs/>
                <w:color w:val="4F46E5"/>
                <w:sz w:val="18"/>
                <w:szCs w:val="18"/>
              </w:rPr>
              <w:t xml:space="preserve">Rujukan Individual</w:t>
            </w:r>
          </w:p>
        </w:tc>
        <w:tc>
          <w:tcPr>
            <w:tcW w:type="dxa" w:w="7038"/>
            <w:tcMar>
              <w:top w:type="dxa" w:w="90"/>
              <w:left w:type="dxa" w:w="160"/>
              <w:bottom w:type="dxa" w:w="90"/>
              <w:right w:type="dxa" w:w="120"/>
            </w:tcMar>
          </w:tcPr>
          <w:p>
            <w:r>
              <w:rPr>
                <w:rFonts w:ascii="IBM Plex Sans" w:cs="IBM Plex Sans" w:eastAsia="IBM Plex Sans" w:hAnsi="IBM Plex Sans"/>
                <w:color w:val="334155"/>
                <w:sz w:val="18"/>
                <w:szCs w:val="18"/>
              </w:rPr>
              <w:t xml:space="preserve">PPK-038 s.d. PPK-040</w:t>
            </w:r>
          </w:p>
        </w:tc>
      </w:tr>
      <w:tr>
        <w:tc>
          <w:tcPr>
            <w:tcW w:type="dxa" w:w="2600"/>
            <w:shd w:fill="EEF2FF" w:color="auto" w:val="clear"/>
            <w:tcMar>
              <w:top w:type="dxa" w:w="90"/>
              <w:left w:type="dxa" w:w="160"/>
              <w:bottom w:type="dxa" w:w="90"/>
              <w:right w:type="dxa" w:w="120"/>
            </w:tcMar>
          </w:tcPr>
          <w:p>
            <w:r>
              <w:rPr>
                <w:rFonts w:ascii="IBM Plex Sans" w:cs="IBM Plex Sans" w:eastAsia="IBM Plex Sans" w:hAnsi="IBM Plex Sans"/>
                <w:b/>
                <w:bCs/>
                <w:color w:val="4F46E5"/>
                <w:sz w:val="18"/>
                <w:szCs w:val="18"/>
              </w:rPr>
              <w:t xml:space="preserve">Penulis</w:t>
            </w:r>
          </w:p>
        </w:tc>
        <w:tc>
          <w:tcPr>
            <w:tcW w:type="dxa" w:w="7038"/>
            <w:tcMar>
              <w:top w:type="dxa" w:w="90"/>
              <w:left w:type="dxa" w:w="160"/>
              <w:bottom w:type="dxa" w:w="90"/>
              <w:right w:type="dxa" w:w="120"/>
            </w:tcMar>
          </w:tcPr>
          <w:p>
            <w:r>
              <w:rPr>
                <w:rFonts w:ascii="IBM Plex Sans" w:cs="IBM Plex Sans" w:eastAsia="IBM Plex Sans" w:hAnsi="IBM Plex Sans"/>
                <w:color w:val="334155"/>
                <w:sz w:val="18"/>
                <w:szCs w:val="18"/>
              </w:rPr>
              <w:t xml:space="preserve">Dr.dr. Budi Siswanto, Sp.OG., Subsp.Obginsos., SH., S.Kom.</w:t>
            </w:r>
          </w:p>
        </w:tc>
      </w:tr>
    </w:tbl>
    <w:p>
      <w:pPr>
        <w:spacing w:after="200"/>
      </w:pPr>
    </w:p>
    <w:p>
      <w:pPr>
        <w:spacing w:after="60" w:before="60"/>
      </w:pPr>
      <w:r>
        <w:rPr>
          <w:rFonts w:ascii="IBM Plex Sans" w:cs="IBM Plex Sans" w:eastAsia="IBM Plex Sans" w:hAnsi="IBM Plex Sans"/>
          <w:i/>
          <w:iCs/>
          <w:color w:val="64748B"/>
          <w:sz w:val="18"/>
          <w:szCs w:val="18"/>
        </w:rPr>
        <w:t xml:space="preserve">Rujukan silang: PPKK ini adalah pendalaman layanan berbasis kelompok dari Buku Tematik B5 — Persalinan, Nifas, dan Laktasi.</w:t>
      </w:r>
    </w:p>
    <w:p>
      <w:pPr>
        <w:spacing w:after="200"/>
      </w:pPr>
    </w:p>
    <w:p>
      <w:pPr>
        <w:spacing w:after="100" w:before="60"/>
      </w:pPr>
      <w:r>
        <w:rPr>
          <w:rFonts w:ascii="IBM Plex Sans" w:cs="IBM Plex Sans" w:eastAsia="IBM Plex Sans" w:hAnsi="IBM Plex Sans"/>
          <w:b/>
          <w:bCs/>
          <w:i/>
          <w:iCs/>
          <w:color w:val="334155"/>
          <w:sz w:val="20"/>
          <w:szCs w:val="20"/>
        </w:rPr>
        <w:t xml:space="preserve">Kutipan Tabel 7 Kepkonsil (Ekstraksi Langsung dari Sumber)</w:t>
      </w:r>
    </w:p>
    <w:p>
      <w:pPr>
        <w:spacing w:after="80" w:before="120"/>
      </w:pPr>
      <w:r>
        <w:rPr>
          <w:rFonts w:ascii="IBM Plex Mono" w:cs="IBM Plex Mono" w:eastAsia="IBM Plex Mono" w:hAnsi="IBM Plex Mono"/>
          <w:i/>
          <w:iCs/>
          <w:color w:val="64748B"/>
          <w:sz w:val="16"/>
          <w:szCs w:val="16"/>
        </w:rPr>
        <w:t xml:space="preserve">Kutipan Tabel 7 Kepkonsil — Spektrum Penyakit dan Kondisi Klinis yang Ditangani Spesialis Obstetri dan Ginekologi (No. 38–40)</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1606"/>
        <w:gridCol w:w="1606"/>
        <w:gridCol w:w="1606"/>
        <w:gridCol w:w="1606"/>
        <w:gridCol w:w="1606"/>
        <w:gridCol w:w="1606"/>
      </w:tblGrid>
      <w:tr>
        <w:trPr>
          <w:tblHeader/>
        </w:trPr>
        <w:tc>
          <w:tcPr>
            <w:tcW w:type="dxa" w:w="160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No.</w:t>
            </w:r>
          </w:p>
        </w:tc>
        <w:tc>
          <w:tcPr>
            <w:tcW w:type="dxa" w:w="160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Nama Penyakit (Id)</w:t>
            </w:r>
          </w:p>
        </w:tc>
        <w:tc>
          <w:tcPr>
            <w:tcW w:type="dxa" w:w="160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Disease (En)</w:t>
            </w:r>
          </w:p>
        </w:tc>
        <w:tc>
          <w:tcPr>
            <w:tcW w:type="dxa" w:w="160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w:t>
            </w:r>
          </w:p>
        </w:tc>
        <w:tc>
          <w:tcPr>
            <w:tcW w:type="dxa" w:w="160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ICD-11</w:t>
            </w:r>
          </w:p>
        </w:tc>
        <w:tc>
          <w:tcPr>
            <w:tcW w:type="dxa" w:w="160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Keterangan/Populasi Prioritas</w:t>
            </w:r>
          </w:p>
        </w:tc>
      </w:tr>
      <w:tr>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38</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Nifas</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Puerperal period</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Z39.2</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QA48</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Masa pascapersalinan; pemantauan ibu</w:t>
            </w:r>
          </w:p>
        </w:tc>
      </w:tr>
      <w:tr>
        <w:tc>
          <w:tcPr>
            <w:tcW w:type="dxa" w:w="1606"/>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39</w:t>
            </w:r>
          </w:p>
        </w:tc>
        <w:tc>
          <w:tcPr>
            <w:tcW w:type="dxa" w:w="1606"/>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Infeksi dan demam saat nifas</w:t>
            </w:r>
          </w:p>
        </w:tc>
        <w:tc>
          <w:tcPr>
            <w:tcW w:type="dxa" w:w="1606"/>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Puerperal fever and infection</w:t>
            </w:r>
          </w:p>
        </w:tc>
        <w:tc>
          <w:tcPr>
            <w:tcW w:type="dxa" w:w="1606"/>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O85; O86.4</w:t>
            </w:r>
          </w:p>
        </w:tc>
        <w:tc>
          <w:tcPr>
            <w:tcW w:type="dxa" w:w="1606"/>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JB40</w:t>
            </w:r>
          </w:p>
        </w:tc>
        <w:tc>
          <w:tcPr>
            <w:tcW w:type="dxa" w:w="1606"/>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Infeksi puerperium; risiko sepsis maternal</w:t>
            </w:r>
          </w:p>
        </w:tc>
      </w:tr>
      <w:tr>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40</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Masalah menyusui</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Breast-feeding problem</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O92.7</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QA48.1; JB46</w:t>
            </w:r>
          </w:p>
        </w:tc>
        <w:tc>
          <w:tcPr>
            <w:tcW w:type="dxa" w:w="1606"/>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Gangguan laktasi; masa nifas</w:t>
            </w:r>
          </w:p>
        </w:tc>
      </w:tr>
    </w:tbl>
    <w:p>
      <w:pPr>
        <w:spacing w:after="160"/>
      </w:pP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1. </w:t>
      </w:r>
      <w:r>
        <w:rPr>
          <w:rFonts w:ascii="Source Serif 4" w:cs="Source Serif 4" w:eastAsia="Source Serif 4" w:hAnsi="Source Serif 4"/>
          <w:b/>
          <w:bCs/>
          <w:color w:val="1E1B4B"/>
          <w:sz w:val="30"/>
          <w:szCs w:val="30"/>
        </w:rPr>
        <w:t xml:space="preserve">Pengertian dan Tujuan Program</w:t>
      </w:r>
    </w:p>
    <w:p>
      <w:pPr>
        <w:spacing w:after="160" w:line="300"/>
        <w:jc w:val="both"/>
      </w:pPr>
      <w:r>
        <w:rPr>
          <w:rFonts w:ascii="IBM Plex Sans" w:cs="IBM Plex Sans" w:eastAsia="IBM Plex Sans" w:hAnsi="IBM Plex Sans"/>
          <w:color w:val="334155"/>
          <w:sz w:val="21"/>
          <w:szCs w:val="21"/>
        </w:rPr>
        <w:t xml:space="preserve">Panduan Praktik Klinis Kelompok/Komunitas (PPKK) ini merupakan pendalaman layanan berbasis kelompok dari Buku Tematik “B5 — Persalinan, Nifas, dan Laktasi”, dan disusun tunduk penuh pada kriteria pemisah PPK vs PPKK sebagaimana diatur pada Aturan 9 Perintah Umum: unit analisis PPKK ini adalah kelompok ibu nifas/menyusui dalam satu sesi/program layanan, bukan satu pasien pada satu episode.</w:t>
      </w:r>
    </w:p>
    <w:p>
      <w:pPr>
        <w:spacing w:after="160" w:line="300"/>
        <w:jc w:val="both"/>
      </w:pPr>
      <w:r>
        <w:rPr>
          <w:rFonts w:ascii="IBM Plex Sans" w:cs="IBM Plex Sans" w:eastAsia="IBM Plex Sans" w:hAnsi="IBM Plex Sans"/>
          <w:color w:val="334155"/>
          <w:sz w:val="21"/>
          <w:szCs w:val="21"/>
        </w:rPr>
        <w:t xml:space="preserve">Masa nifas (puerperium — Puerperal period; Id/En) didefinisikan sebagai periode sejak setelah kala III persalinan hingga 6 minggu (42 hari) pascapersalinan, yaitu masa ketika organ reproduksi ibu mengalami pemulihan (involusi) dan terjadi adaptasi fisiologis-psikologis besar, termasuk regulasi hormon prolaktin–oksitosin yang mendasari proses laktasi. Masalah menyusui (Breast-feeding problem; Id/En) didefinisikan sebagai gangguan laktasi atau menyusui — misalnya pelekatan (attachment) yang kurang optimal, mastitis, atau produksi ASI yang dirasakan kurang maupun berlebih — yang berdampak pada kesejahteraan ibu maupun bayi.</w:t>
      </w:r>
    </w:p>
    <w:p>
      <w:pPr>
        <w:spacing w:after="60"/>
      </w:pPr>
    </w:p>
    <w:tbl>
      <w:tblPr>
        <w:tblW w:type="dxa" w:w="9638"/>
        <w:tblBorders>
          <w:top w:val="single" w:color="4F46E5" w:sz="4"/>
          <w:left w:val="single" w:color="4F46E5" w:sz="24"/>
          <w:bottom w:val="single" w:color="4F46E5" w:sz="4"/>
          <w:right w:val="single" w:color="4F46E5" w:sz="4"/>
          <w:insideH w:val="none" w:color="FFFFFF" w:sz="0"/>
          <w:insideV w:val="none" w:color="FFFFFF" w:sz="0"/>
        </w:tblBorders>
      </w:tblPr>
      <w:tblGrid>
        <w:gridCol w:w="9638"/>
      </w:tblGrid>
      <w:tr>
        <w:tc>
          <w:tcPr>
            <w:tcW w:type="dxa" w:w="9638"/>
            <w:shd w:fill="EEF2FF" w:color="auto" w:val="clear"/>
            <w:tcMar>
              <w:top w:type="dxa" w:w="160"/>
              <w:left w:type="dxa" w:w="220"/>
              <w:bottom w:type="dxa" w:w="160"/>
              <w:right w:type="dxa" w:w="220"/>
            </w:tcMar>
          </w:tcPr>
          <w:p>
            <w:pPr>
              <w:spacing w:after="80"/>
            </w:pPr>
            <w:r>
              <w:rPr>
                <w:rFonts w:ascii="IBM Plex Mono" w:cs="IBM Plex Mono" w:eastAsia="IBM Plex Mono" w:hAnsi="IBM Plex Mono"/>
                <w:b/>
                <w:bCs/>
                <w:color w:val="4F46E5"/>
                <w:sz w:val="18"/>
                <w:szCs w:val="18"/>
              </w:rPr>
              <w:t xml:space="preserve">DASAR REGULASI</w:t>
            </w:r>
          </w:p>
          <w:p>
            <w:pPr>
              <w:spacing w:line="300"/>
              <w:jc w:val="both"/>
            </w:pPr>
            <w:r>
              <w:rPr>
                <w:rFonts w:ascii="IBM Plex Sans" w:cs="IBM Plex Sans" w:eastAsia="IBM Plex Sans" w:hAnsi="IBM Plex Sans"/>
                <w:color w:val="334155"/>
                <w:sz w:val="21"/>
                <w:szCs w:val="21"/>
              </w:rPr>
              <w:t xml:space="preserve">Program ini berpijak pada Tabel 7 Kepkonsil No. 38–40 (Nifas; Infeksi dan Demam saat Nifas; Masalah Menyusui) sebagai spektrum penyakit/kondisi yang menjadi lingkup kompetensi medis Spesialis Obstetri dan Ginekologi, serta pada capaian kompetensi Area Kompetensi 1 (Profesionalitas dan Kompetensi Sosial) subspesialis Obstetri Ginekologi Sosial terkait identifikasi dini dan tata laksana masa nifas dengan masalah biopsikososial.</w:t>
            </w:r>
          </w:p>
        </w:tc>
      </w:tr>
    </w:tbl>
    <w:p>
      <w:pPr>
        <w:spacing w:after="160"/>
      </w:pPr>
    </w:p>
    <w:p>
      <w:pPr>
        <w:spacing w:after="160" w:line="300"/>
        <w:jc w:val="both"/>
      </w:pPr>
      <w:r>
        <w:rPr>
          <w:rFonts w:ascii="IBM Plex Sans" w:cs="IBM Plex Sans" w:eastAsia="IBM Plex Sans" w:hAnsi="IBM Plex Sans"/>
          <w:color w:val="334155"/>
          <w:sz w:val="21"/>
          <w:szCs w:val="21"/>
        </w:rPr>
        <w:t xml:space="preserve">Kelas ibu menyusui dan dukungan laktasi kelompok adalah program layanan berbasis populasi yang dirancang sebagai rangkaian sesi edukasi, demonstrasi keterampilan, dan dukungan sebaya (peer support) yang terstruktur bagi ibu nifas, sejak periode segera pascasalin hingga 6 minggu pascasalin, untuk mendukung inisiasi dan keberlangsungan pemberian ASI, mencegah dan mendeteksi dini masalah laktasi yang umum terjadi, serta memantau kesejahteraan biopsikososial ibu pada masa nifas.</w:t>
      </w:r>
    </w:p>
    <w:p>
      <w:pPr>
        <w:spacing w:after="160" w:line="300"/>
        <w:jc w:val="both"/>
      </w:pPr>
      <w:r>
        <w:rPr>
          <w:rFonts w:ascii="IBM Plex Sans" w:cs="IBM Plex Sans" w:eastAsia="IBM Plex Sans" w:hAnsi="IBM Plex Sans"/>
          <w:color w:val="334155"/>
          <w:sz w:val="21"/>
          <w:szCs w:val="21"/>
        </w:rPr>
        <w:t xml:space="preserve">Pendekatan kelompok dipilih karena keterbatasan sumber daya tenaga kesehatan tidak selalu memungkinkan konseling laktasi individual bagi setiap ibu nifas, sementara dukungan sebaya antar-ibu terbukti memperkuat rasa percaya diri menyusui dan mempercepat pengenalan masalah oleh ibu sendiri. Model ini tidak menggantikan konsultasi individual bila diperlukan, melainkan menjadi lapisan skrining dan edukasi populasi yang efisien sebelum kasus dirujuk ke jalur individual.</w:t>
      </w:r>
    </w:p>
    <w:p>
      <w:pPr>
        <w:spacing w:after="160" w:line="300"/>
        <w:jc w:val="both"/>
      </w:pPr>
      <w:r>
        <w:rPr>
          <w:rFonts w:ascii="IBM Plex Sans" w:cs="IBM Plex Sans" w:eastAsia="IBM Plex Sans" w:hAnsi="IBM Plex Sans"/>
          <w:color w:val="334155"/>
          <w:sz w:val="21"/>
          <w:szCs w:val="21"/>
        </w:rPr>
        <w:t xml:space="preserve">Tujuan umum program adalah meningkatkan cakupan dan keberlangsungan pemberian ASI eksklusif serta kesejahteraan fisik dan psikologis ibu pada masa nifas melalui pendekatan kelompok yang efisien secara sumber daya namun tetap memungkinkan deteksi dini kasus individual berisiko.</w:t>
      </w:r>
    </w:p>
    <w:p>
      <w:pPr>
        <w:spacing w:after="120" w:line="300"/>
        <w:ind w:left="340" w:hanging="250"/>
        <w:jc w:val="both"/>
      </w:pPr>
      <w:r>
        <w:rPr>
          <w:rFonts w:ascii="IBM Plex Sans" w:cs="IBM Plex Sans" w:eastAsia="IBM Plex Sans" w:hAnsi="IBM Plex Sans"/>
          <w:b/>
          <w:bCs/>
          <w:color w:val="B45309"/>
          <w:sz w:val="21"/>
          <w:szCs w:val="21"/>
        </w:rPr>
        <w:t xml:space="preserve">1. </w:t>
      </w:r>
      <w:r>
        <w:rPr>
          <w:rFonts w:ascii="IBM Plex Sans" w:cs="IBM Plex Sans" w:eastAsia="IBM Plex Sans" w:hAnsi="IBM Plex Sans"/>
          <w:color w:val="334155"/>
          <w:sz w:val="21"/>
          <w:szCs w:val="21"/>
        </w:rPr>
        <w:t xml:space="preserve">Memfasilitasi Inisiasi Menyusu Dini (IMD) dan perlekatan (attachment) yang optimal sejak jam-jam pertama pascasalin.</w:t>
      </w:r>
    </w:p>
    <w:p>
      <w:pPr>
        <w:spacing w:after="120" w:line="300"/>
        <w:ind w:left="340" w:hanging="250"/>
        <w:jc w:val="both"/>
      </w:pPr>
      <w:r>
        <w:rPr>
          <w:rFonts w:ascii="IBM Plex Sans" w:cs="IBM Plex Sans" w:eastAsia="IBM Plex Sans" w:hAnsi="IBM Plex Sans"/>
          <w:b/>
          <w:bCs/>
          <w:color w:val="B45309"/>
          <w:sz w:val="21"/>
          <w:szCs w:val="21"/>
        </w:rPr>
        <w:t xml:space="preserve">2. </w:t>
      </w:r>
      <w:r>
        <w:rPr>
          <w:rFonts w:ascii="IBM Plex Sans" w:cs="IBM Plex Sans" w:eastAsia="IBM Plex Sans" w:hAnsi="IBM Plex Sans"/>
          <w:color w:val="334155"/>
          <w:sz w:val="21"/>
          <w:szCs w:val="21"/>
        </w:rPr>
        <w:t xml:space="preserve">Membekali ibu dan keluarga dengan pengetahuan dan keterampilan praktis manajemen laktasi, termasuk pencegahan dan penanganan awal masalah menyusui yang umum.</w:t>
      </w:r>
    </w:p>
    <w:p>
      <w:pPr>
        <w:spacing w:after="120" w:line="300"/>
        <w:ind w:left="340" w:hanging="250"/>
        <w:jc w:val="both"/>
      </w:pPr>
      <w:r>
        <w:rPr>
          <w:rFonts w:ascii="IBM Plex Sans" w:cs="IBM Plex Sans" w:eastAsia="IBM Plex Sans" w:hAnsi="IBM Plex Sans"/>
          <w:b/>
          <w:bCs/>
          <w:color w:val="B45309"/>
          <w:sz w:val="21"/>
          <w:szCs w:val="21"/>
        </w:rPr>
        <w:t xml:space="preserve">3. </w:t>
      </w:r>
      <w:r>
        <w:rPr>
          <w:rFonts w:ascii="IBM Plex Sans" w:cs="IBM Plex Sans" w:eastAsia="IBM Plex Sans" w:hAnsi="IBM Plex Sans"/>
          <w:color w:val="334155"/>
          <w:sz w:val="21"/>
          <w:szCs w:val="21"/>
        </w:rPr>
        <w:t xml:space="preserve">Menyediakan ruang dukungan sebaya (peer support) antar-ibu nifas untuk memperkuat kepercayaan diri menyusui dan mengurangi isolasi psikososial pascasalin.</w:t>
      </w:r>
    </w:p>
    <w:p>
      <w:pPr>
        <w:spacing w:after="120" w:line="300"/>
        <w:ind w:left="340" w:hanging="250"/>
        <w:jc w:val="both"/>
      </w:pPr>
      <w:r>
        <w:rPr>
          <w:rFonts w:ascii="IBM Plex Sans" w:cs="IBM Plex Sans" w:eastAsia="IBM Plex Sans" w:hAnsi="IBM Plex Sans"/>
          <w:b/>
          <w:bCs/>
          <w:color w:val="B45309"/>
          <w:sz w:val="21"/>
          <w:szCs w:val="21"/>
        </w:rPr>
        <w:t xml:space="preserve">4. </w:t>
      </w:r>
      <w:r>
        <w:rPr>
          <w:rFonts w:ascii="IBM Plex Sans" w:cs="IBM Plex Sans" w:eastAsia="IBM Plex Sans" w:hAnsi="IBM Plex Sans"/>
          <w:color w:val="334155"/>
          <w:sz w:val="21"/>
          <w:szCs w:val="21"/>
        </w:rPr>
        <w:t xml:space="preserve">Melaksanakan skrining terstruktur kesehatan fisik dan mental ibu nifas sesuai jadwal kunjungan pascasalin (postnatal care/PNC) yang direkomendasikan.</w:t>
      </w:r>
    </w:p>
    <w:p>
      <w:pPr>
        <w:spacing w:after="120" w:line="300"/>
        <w:ind w:left="340" w:hanging="250"/>
        <w:jc w:val="both"/>
      </w:pPr>
      <w:r>
        <w:rPr>
          <w:rFonts w:ascii="IBM Plex Sans" w:cs="IBM Plex Sans" w:eastAsia="IBM Plex Sans" w:hAnsi="IBM Plex Sans"/>
          <w:b/>
          <w:bCs/>
          <w:color w:val="B45309"/>
          <w:sz w:val="21"/>
          <w:szCs w:val="21"/>
        </w:rPr>
        <w:t xml:space="preserve">5. </w:t>
      </w:r>
      <w:r>
        <w:rPr>
          <w:rFonts w:ascii="IBM Plex Sans" w:cs="IBM Plex Sans" w:eastAsia="IBM Plex Sans" w:hAnsi="IBM Plex Sans"/>
          <w:color w:val="334155"/>
          <w:sz w:val="21"/>
          <w:szCs w:val="21"/>
        </w:rPr>
        <w:t xml:space="preserve">Membentuk jalur rujukan yang jelas dan cepat ke tata laksana individual (PPK) bagi ibu nifas atau bayi dengan temuan berisiko selama sesi kelompok berlangsung.</w:t>
      </w:r>
    </w:p>
    <w:p>
      <w:pPr>
        <w:spacing w:after="80"/>
      </w:pP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2. </w:t>
      </w:r>
      <w:r>
        <w:rPr>
          <w:rFonts w:ascii="Source Serif 4" w:cs="Source Serif 4" w:eastAsia="Source Serif 4" w:hAnsi="Source Serif 4"/>
          <w:b/>
          <w:bCs/>
          <w:color w:val="1E1B4B"/>
          <w:sz w:val="30"/>
          <w:szCs w:val="30"/>
        </w:rPr>
        <w:t xml:space="preserve">Sasaran dan Kriteria Inklusi Kelompok</w:t>
      </w:r>
    </w:p>
    <w:p>
      <w:pPr>
        <w:spacing w:after="160" w:line="300"/>
        <w:jc w:val="both"/>
      </w:pPr>
      <w:r>
        <w:rPr>
          <w:rFonts w:ascii="IBM Plex Sans" w:cs="IBM Plex Sans" w:eastAsia="IBM Plex Sans" w:hAnsi="IBM Plex Sans"/>
          <w:color w:val="334155"/>
          <w:sz w:val="21"/>
          <w:szCs w:val="21"/>
        </w:rPr>
        <w:t xml:space="preserve">Sasaran primer program adalah seluruh ibu nifas (0–42 hari pascasalin) yang menyusui atau berencana menyusui bayinya, beserta bayi dalam perawatan rawat gabung (rooming-in). Pendamping (suami atau anggota keluarga inti) didorong untuk turut serta pada sesi kelompok, khususnya Sesi 3, sebagai bagian dari pendekatan dukungan keluarga terhadap laktasi, sejalan dengan prinsip family-centred care.</w:t>
      </w:r>
    </w:p>
    <w:p>
      <w:pPr>
        <w:spacing w:after="80" w:before="120"/>
      </w:pPr>
      <w:r>
        <w:rPr>
          <w:rFonts w:ascii="IBM Plex Sans" w:cs="IBM Plex Sans" w:eastAsia="IBM Plex Sans" w:hAnsi="IBM Plex Sans"/>
          <w:b/>
          <w:bCs/>
          <w:i/>
          <w:iCs/>
          <w:color w:val="334155"/>
          <w:sz w:val="20"/>
          <w:szCs w:val="20"/>
        </w:rPr>
        <w:t xml:space="preserve">Kriteria Inklusi Kelompok</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Ibu dalam masa nifas fisiologis (ICD-10 Z39.2; ICD-11 QA48) tanpa komplikasi berat yang menghambat partisipasi aktif dalam sesi kelompok.</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Bayi dalam kondisi stabil, dirawat gabung bersama ibu, dan mampu menyusu langsung atau dalam evaluasi kemampuan menyusu.</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Kesediaan ibu (atau wali) untuk mengikuti rangkaian sesi terjadwal sesuai jadwal kunjungan pascasalin.</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Ibu dengan riwayat obstetri apa pun (primipara maupun multipara), termasuk pascaseksio sesarea tanpa komplikasi luka aktif, tetap menjadi sasaran inklusi selama kondisi umum stabil.</w:t>
      </w:r>
    </w:p>
    <w:p>
      <w:pPr>
        <w:spacing w:after="80"/>
      </w:pPr>
    </w:p>
    <w:p>
      <w:pPr>
        <w:spacing w:after="80" w:before="120"/>
      </w:pPr>
      <w:r>
        <w:rPr>
          <w:rFonts w:ascii="IBM Plex Sans" w:cs="IBM Plex Sans" w:eastAsia="IBM Plex Sans" w:hAnsi="IBM Plex Sans"/>
          <w:b/>
          <w:bCs/>
          <w:i/>
          <w:iCs/>
          <w:color w:val="334155"/>
          <w:sz w:val="20"/>
          <w:szCs w:val="20"/>
        </w:rPr>
        <w:t xml:space="preserve">Kriteria Eksklusi Relatif dari Sesi Kelompok (Dialihkan ke Jalur Individual)</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Ibu nifas dengan tanda infeksi dan demam nifas (ICD-10 O85; O86.4; ICD-11 JB40) — memerlukan evaluasi dan tata laksana individual segera, lihat Bagian 7.</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Masalah menyusui derajat berat yang membutuhkan tata laksana medis segera, seperti mastitis dengan abses atau kegagalan menyusu persisten (ICD-10 O92.7; ICD-11 QA48.1; JB46).</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Kondisi kegawatdaruratan maternal atau neonatal lain yang membutuhkan penanganan segera di luar konteks sesi kelompok.</w:t>
      </w:r>
    </w:p>
    <w:p>
      <w:pPr>
        <w:spacing w:after="80"/>
      </w:pPr>
    </w:p>
    <w:p>
      <w:pPr>
        <w:spacing w:after="160" w:line="300"/>
        <w:jc w:val="both"/>
      </w:pPr>
      <w:r>
        <w:rPr>
          <w:rFonts w:ascii="IBM Plex Sans" w:cs="IBM Plex Sans" w:eastAsia="IBM Plex Sans" w:hAnsi="IBM Plex Sans"/>
          <w:color w:val="334155"/>
          <w:sz w:val="21"/>
          <w:szCs w:val="21"/>
        </w:rPr>
        <w:t xml:space="preserve">Ukuran kelompok yang efektif untuk sesi edukasi dan dukungan sebaya sebaiknya cukup kecil untuk memungkinkan interaksi personal dan observasi teknik menyusui tiap ibu oleh fasilitator, namun cukup besar untuk memperkaya dinamika dukungan sebaya. Fasilitas dapat menetapkan rasio peserta per fasilitator sesuai kapasitas ruang dan tenaga yang tersedia (data cakupan dan rasio ideal peserta per fasilitator pada konteks Indonesia belum tersedia secara terstandar pada saat penyusunan dokumen ini; agar dirujuk pada pedoman teknis kelas ibu dan registri fasilitas pelayanan kesehatan terbaru dari Kementerian Kesehatan).</w:t>
      </w: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3. </w:t>
      </w:r>
      <w:r>
        <w:rPr>
          <w:rFonts w:ascii="Source Serif 4" w:cs="Source Serif 4" w:eastAsia="Source Serif 4" w:hAnsi="Source Serif 4"/>
          <w:b/>
          <w:bCs/>
          <w:color w:val="1E1B4B"/>
          <w:sz w:val="30"/>
          <w:szCs w:val="30"/>
        </w:rPr>
        <w:t xml:space="preserve">Struktur Sesi/Alur Layanan</w:t>
      </w:r>
    </w:p>
    <w:p>
      <w:pPr>
        <w:spacing w:after="160" w:line="300"/>
        <w:jc w:val="both"/>
      </w:pPr>
      <w:r>
        <w:rPr>
          <w:rFonts w:ascii="IBM Plex Sans" w:cs="IBM Plex Sans" w:eastAsia="IBM Plex Sans" w:hAnsi="IBM Plex Sans"/>
          <w:color w:val="334155"/>
          <w:sz w:val="21"/>
          <w:szCs w:val="21"/>
        </w:rPr>
        <w:t xml:space="preserve">Struktur sesi program mengikuti jadwal kunjungan pascasalin (postnatal care/PNC) terstruktur yang direkomendasikan, yaitu pada 24 jam pertama, hari ke-3, minggu ke-1 hingga ke-2, dan minggu ke-6 pascapersalinan, dengan paket intervensi mencakup deteksi perdarahan, infeksi, anemia, serta konseling keluarga berencana (KB) pascasalin pada tiap titik kunjungan yang relevan.</w:t>
      </w:r>
    </w:p>
    <w:p>
      <w:pPr>
        <w:spacing w:after="80" w:before="120"/>
      </w:pPr>
      <w:r>
        <w:rPr>
          <w:rFonts w:ascii="IBM Plex Mono" w:cs="IBM Plex Mono" w:eastAsia="IBM Plex Mono" w:hAnsi="IBM Plex Mono"/>
          <w:i/>
          <w:iCs/>
          <w:color w:val="64748B"/>
          <w:sz w:val="16"/>
          <w:szCs w:val="16"/>
        </w:rPr>
        <w:t xml:space="preserve">Struktur Sesi Kelas Ibu Menyusui dan Dukungan Laktasi Kelompok</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1927"/>
        <w:gridCol w:w="1927"/>
        <w:gridCol w:w="1927"/>
        <w:gridCol w:w="1927"/>
        <w:gridCol w:w="1927"/>
      </w:tblGrid>
      <w:tr>
        <w:trPr>
          <w:tblHeader/>
        </w:trPr>
        <w:tc>
          <w:tcPr>
            <w:tcW w:type="dxa" w:w="1927"/>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Sesi</w:t>
            </w:r>
          </w:p>
        </w:tc>
        <w:tc>
          <w:tcPr>
            <w:tcW w:type="dxa" w:w="1927"/>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Waktu Pelaksanaan</w:t>
            </w:r>
          </w:p>
        </w:tc>
        <w:tc>
          <w:tcPr>
            <w:tcW w:type="dxa" w:w="1927"/>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Lokasi Utama</w:t>
            </w:r>
          </w:p>
        </w:tc>
        <w:tc>
          <w:tcPr>
            <w:tcW w:type="dxa" w:w="1927"/>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Durasi</w:t>
            </w:r>
          </w:p>
        </w:tc>
        <w:tc>
          <w:tcPr>
            <w:tcW w:type="dxa" w:w="1927"/>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Fokus Utama</w:t>
            </w:r>
          </w:p>
        </w:tc>
      </w:tr>
      <w:tr>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Sesi 1</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24–48 jam pascasalin (rawat inap)</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Ruang rawat gabung ibu-bayi</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30–40 menit</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Inisiasi Menyusu Dini (IMD), perlekatan awal, edukasi kolostrum</w:t>
            </w:r>
          </w:p>
        </w:tc>
      </w:tr>
      <w:tr>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Sesi 2</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Hari ke-3 pascasalin</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Kunjungan rumah/faskes primer</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20–30 menit</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Evaluasi teknik menyusui, deteksi puting lecet/bendungan ASI, skrining awal</w:t>
            </w:r>
          </w:p>
        </w:tc>
      </w:tr>
      <w:tr>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Sesi 3</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Minggu ke-1 s.d. ke-2</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Kelas kelompok di puskesmas/RS</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60–90 menit</w:t>
            </w:r>
          </w:p>
        </w:tc>
        <w:tc>
          <w:tcPr>
            <w:tcW w:type="dxa" w:w="1927"/>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Kelas kelompok penuh: fisiologi laktasi, manajemen masalah umum, dukungan sebaya, skrining psikososial</w:t>
            </w:r>
          </w:p>
        </w:tc>
      </w:tr>
      <w:tr>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Sesi 4</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Minggu ke-6</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Kelas kelompok/faskes primer</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45–60 menit</w:t>
            </w:r>
          </w:p>
        </w:tc>
        <w:tc>
          <w:tcPr>
            <w:tcW w:type="dxa" w:w="1927"/>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Evaluasi keberlangsungan ASI eksklusif, konseling KB pascasalin, evaluasi akhir program</w:t>
            </w:r>
          </w:p>
        </w:tc>
      </w:tr>
    </w:tbl>
    <w:p>
      <w:pPr>
        <w:spacing w:after="160"/>
      </w:pPr>
    </w:p>
    <w:p>
      <w:pPr>
        <w:spacing w:after="160" w:line="300"/>
        <w:jc w:val="both"/>
      </w:pPr>
      <w:r>
        <w:rPr>
          <w:rFonts w:ascii="IBM Plex Sans" w:cs="IBM Plex Sans" w:eastAsia="IBM Plex Sans" w:hAnsi="IBM Plex Sans"/>
          <w:color w:val="334155"/>
          <w:sz w:val="21"/>
          <w:szCs w:val="21"/>
        </w:rPr>
        <w:t xml:space="preserve">Setiap sesi kelompok, khususnya Sesi 3 sebagai sesi kelompok penuh, mengikuti alur baku: (1) pembukaan dan pencairan suasana; (2) curah pendapat (brainstorming) mengenai pengalaman dan kendala menyusui yang dialami peserta; (3) penyampaian materi inti secara interaktif; (4) demonstrasi praktik langsung posisi menyusui dan teknik perlekatan menggunakan model/boneka peraga dan, bila peserta bersedia, pendampingan langsung pada bayi masing-masing; (5) diskusi kelompok dan berbagi pengalaman antar-ibu (dukungan sebaya); (6) evaluasi individual singkat serta skrining terstruktur oleh tenaga kesehatan; dan (7) penutup, penjadwalan sesi berikutnya, serta identifikasi kasus yang memerlukan rujukan individual segera.</w:t>
      </w:r>
    </w:p>
    <w:p>
      <w:pPr>
        <w:spacing w:after="160" w:line="300"/>
        <w:jc w:val="both"/>
      </w:pPr>
      <w:r>
        <w:rPr>
          <w:rFonts w:ascii="IBM Plex Sans" w:cs="IBM Plex Sans" w:eastAsia="IBM Plex Sans" w:hAnsi="IBM Plex Sans"/>
          <w:color w:val="334155"/>
          <w:sz w:val="21"/>
          <w:szCs w:val="21"/>
        </w:rPr>
        <w:t xml:space="preserve">Fasilitas dengan keterbatasan sumber daya dapat menggabungkan Sesi 1 dan Sesi 2 menjadi satu kontak layanan pada masa rawat inap, selama capaian IMD dan evaluasi perlekatan awal tetap terpenuhi sebelum ibu dan bayi pulang, dengan tetap menjadwalkan Sesi 3 sebagai kelas kelompok penuh setelah pemulangan.</w:t>
      </w: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4. </w:t>
      </w:r>
      <w:r>
        <w:rPr>
          <w:rFonts w:ascii="Source Serif 4" w:cs="Source Serif 4" w:eastAsia="Source Serif 4" w:hAnsi="Source Serif 4"/>
          <w:b/>
          <w:bCs/>
          <w:color w:val="1E1B4B"/>
          <w:sz w:val="30"/>
          <w:szCs w:val="30"/>
        </w:rPr>
        <w:t xml:space="preserve">Peran Tenaga Kesehatan per Sesi</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Dokter Spesialis Obstetri dan Ginekologi/Subspesialis Obstetri Ginekologi Sosial: melakukan supervisi klinis keseluruhan program, menjadi rujukan konsultasi langsung (on-call) untuk kasus yang teridentifikasi berisiko selama sesi, serta menangani kasus individual biopsikososial nifas kompleks sesuai kompetensi subspesialis.</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Peserta Program Pendidikan Dokter Spesialis (PPDS) Obstetri dan Ginekologi: berperan sebagai ko-fasilitator sesi, melaksanakan skrining terstruktur (mis. EPDS, HITS/HARK), melakukan evaluasi fisik standar PNC, serta mendokumentasikan temuan dan rencana tindak lanjut dalam rekam medis.</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Bidan/Perawat: berperan sebagai fasilitator utama tiap sesi kelompok, memberikan edukasi teknis manajemen laktasi, memandu demonstrasi posisi menyusui dan perlekatan, serta melakukan observasi langsung teknik menyusui tiap ibu.</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Kader kesehatan/konselor laktasi terlatih: berperan sebagai pendukung sebaya (peer supporter), memfasilitasi diskusi kelompok, memberikan tindak lanjut di tingkat komunitas antar-sesi (kunjungan rumah/telepon), dan menjadi jembatan komunikasi antara keluarga dan fasilitas kesehatan.</w:t>
      </w:r>
    </w:p>
    <w:p>
      <w:pPr>
        <w:spacing w:after="80"/>
      </w:pPr>
    </w:p>
    <w:p>
      <w:pPr>
        <w:spacing w:after="160" w:line="300"/>
        <w:jc w:val="both"/>
      </w:pPr>
      <w:r>
        <w:rPr>
          <w:rFonts w:ascii="IBM Plex Sans" w:cs="IBM Plex Sans" w:eastAsia="IBM Plex Sans" w:hAnsi="IBM Plex Sans"/>
          <w:color w:val="334155"/>
          <w:sz w:val="21"/>
          <w:szCs w:val="21"/>
        </w:rPr>
        <w:t xml:space="preserve">Pembagian peran ini bersifat kolaboratif dan berjenjang: kader melakukan deteksi awal di tingkat komunitas, bidan/perawat menindaklanjuti secara teknis pada tiap sesi, PPDS melakukan skrining dan dokumentasi terstruktur, sedangkan dokter SpOG/subspesialis menjadi simpul rujukan klinis tertinggi dalam program bila ditemukan kasus individual berisiko sebagaimana diuraikan pada Bagian 7. Kompetensi bidan sebagai fasilitator utama sejalan dengan kerangka kompetensi konseling laktasi dan asuhan pascasalin pada ICM Essential Competencies for Midwifery Practice (2024), Kategori 5 — Ongoing Care of Women and Newborns.</w:t>
      </w: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5. </w:t>
      </w:r>
      <w:r>
        <w:rPr>
          <w:rFonts w:ascii="Source Serif 4" w:cs="Source Serif 4" w:eastAsia="Source Serif 4" w:hAnsi="Source Serif 4"/>
          <w:b/>
          <w:bCs/>
          <w:color w:val="1E1B4B"/>
          <w:sz w:val="30"/>
          <w:szCs w:val="30"/>
        </w:rPr>
        <w:t xml:space="preserve">Materi/Konten yang Disampaikan pada Setiap Sesi</w:t>
      </w:r>
    </w:p>
    <w:p>
      <w:pPr>
        <w:spacing w:after="120" w:line="300"/>
        <w:ind w:left="340" w:hanging="250"/>
        <w:jc w:val="both"/>
      </w:pPr>
      <w:r>
        <w:rPr>
          <w:rFonts w:ascii="IBM Plex Sans" w:cs="IBM Plex Sans" w:eastAsia="IBM Plex Sans" w:hAnsi="IBM Plex Sans"/>
          <w:b/>
          <w:bCs/>
          <w:color w:val="B45309"/>
          <w:sz w:val="21"/>
          <w:szCs w:val="21"/>
        </w:rPr>
        <w:t xml:space="preserve">1. </w:t>
      </w:r>
      <w:r>
        <w:rPr>
          <w:rFonts w:ascii="IBM Plex Sans" w:cs="IBM Plex Sans" w:eastAsia="IBM Plex Sans" w:hAnsi="IBM Plex Sans"/>
          <w:color w:val="334155"/>
          <w:sz w:val="21"/>
          <w:szCs w:val="21"/>
        </w:rPr>
        <w:t xml:space="preserve">Fisiologi nifas dan laktasi: regulasi hormon prolaktin–oksitosin, proses involusi uterus, dan tahapan produksi ASI (kolostrum hingga ASI matur).</w:t>
      </w:r>
    </w:p>
    <w:p>
      <w:pPr>
        <w:spacing w:after="120" w:line="300"/>
        <w:ind w:left="340" w:hanging="250"/>
        <w:jc w:val="both"/>
      </w:pPr>
      <w:r>
        <w:rPr>
          <w:rFonts w:ascii="IBM Plex Sans" w:cs="IBM Plex Sans" w:eastAsia="IBM Plex Sans" w:hAnsi="IBM Plex Sans"/>
          <w:b/>
          <w:bCs/>
          <w:color w:val="B45309"/>
          <w:sz w:val="21"/>
          <w:szCs w:val="21"/>
        </w:rPr>
        <w:t xml:space="preserve">2. </w:t>
      </w:r>
      <w:r>
        <w:rPr>
          <w:rFonts w:ascii="IBM Plex Sans" w:cs="IBM Plex Sans" w:eastAsia="IBM Plex Sans" w:hAnsi="IBM Plex Sans"/>
          <w:color w:val="334155"/>
          <w:sz w:val="21"/>
          <w:szCs w:val="21"/>
        </w:rPr>
        <w:t xml:space="preserve">Inisiasi Menyusu Dini (IMD) dan teknik perlekatan (attachment) serta posisi menyusui yang efektif dan nyaman bagi ibu.</w:t>
      </w:r>
    </w:p>
    <w:p>
      <w:pPr>
        <w:spacing w:after="120" w:line="300"/>
        <w:ind w:left="340" w:hanging="250"/>
        <w:jc w:val="both"/>
      </w:pPr>
      <w:r>
        <w:rPr>
          <w:rFonts w:ascii="IBM Plex Sans" w:cs="IBM Plex Sans" w:eastAsia="IBM Plex Sans" w:hAnsi="IBM Plex Sans"/>
          <w:b/>
          <w:bCs/>
          <w:color w:val="B45309"/>
          <w:sz w:val="21"/>
          <w:szCs w:val="21"/>
        </w:rPr>
        <w:t xml:space="preserve">3. </w:t>
      </w:r>
      <w:r>
        <w:rPr>
          <w:rFonts w:ascii="IBM Plex Sans" w:cs="IBM Plex Sans" w:eastAsia="IBM Plex Sans" w:hAnsi="IBM Plex Sans"/>
          <w:color w:val="334155"/>
          <w:sz w:val="21"/>
          <w:szCs w:val="21"/>
        </w:rPr>
        <w:t xml:space="preserve">Pengenalan dan pencegahan spektrum masalah menyusui umum: bendungan ASI (engorgement), mastitis, puting lecet, serta produksi ASI yang dirasakan kurang atau berlebih (Breast-feeding problem, ICD-10 O92.7; ICD-11 QA48.1; JB46).</w:t>
      </w:r>
    </w:p>
    <w:p>
      <w:pPr>
        <w:spacing w:after="120" w:line="300"/>
        <w:ind w:left="340" w:hanging="250"/>
        <w:jc w:val="both"/>
      </w:pPr>
      <w:r>
        <w:rPr>
          <w:rFonts w:ascii="IBM Plex Sans" w:cs="IBM Plex Sans" w:eastAsia="IBM Plex Sans" w:hAnsi="IBM Plex Sans"/>
          <w:b/>
          <w:bCs/>
          <w:color w:val="B45309"/>
          <w:sz w:val="21"/>
          <w:szCs w:val="21"/>
        </w:rPr>
        <w:t xml:space="preserve">4. </w:t>
      </w:r>
      <w:r>
        <w:rPr>
          <w:rFonts w:ascii="IBM Plex Sans" w:cs="IBM Plex Sans" w:eastAsia="IBM Plex Sans" w:hAnsi="IBM Plex Sans"/>
          <w:color w:val="334155"/>
          <w:sz w:val="21"/>
          <w:szCs w:val="21"/>
        </w:rPr>
        <w:t xml:space="preserve">ASI eksklusif: manfaat, durasi yang direkomendasikan (enam bulan pertama, dilanjutkan bersama makanan pendamping hingga usia dua tahun atau lebih), serta strategi mempertahankan pemberian ASI bagi ibu yang kembali bekerja atau beraktivitas di luar rumah.</w:t>
      </w:r>
    </w:p>
    <w:p>
      <w:pPr>
        <w:spacing w:after="120" w:line="300"/>
        <w:ind w:left="340" w:hanging="250"/>
        <w:jc w:val="both"/>
      </w:pPr>
      <w:r>
        <w:rPr>
          <w:rFonts w:ascii="IBM Plex Sans" w:cs="IBM Plex Sans" w:eastAsia="IBM Plex Sans" w:hAnsi="IBM Plex Sans"/>
          <w:b/>
          <w:bCs/>
          <w:color w:val="B45309"/>
          <w:sz w:val="21"/>
          <w:szCs w:val="21"/>
        </w:rPr>
        <w:t xml:space="preserve">5. </w:t>
      </w:r>
      <w:r>
        <w:rPr>
          <w:rFonts w:ascii="IBM Plex Sans" w:cs="IBM Plex Sans" w:eastAsia="IBM Plex Sans" w:hAnsi="IBM Plex Sans"/>
          <w:color w:val="334155"/>
          <w:sz w:val="21"/>
          <w:szCs w:val="21"/>
        </w:rPr>
        <w:t xml:space="preserve">Kesehatan mental pascasalin: pengenalan pola baby blues, dibedakan dari depresi pascasalin (postpartum depression) dan psikosis pascasalin (postpartum psychosis), disertai skrining terstruktur menggunakan instrumen Edinburgh Postnatal Depression Scale (EPDS) dan penapisan kekerasan dalam rumah tangga (HITS/HARK).</w:t>
      </w:r>
    </w:p>
    <w:p>
      <w:pPr>
        <w:spacing w:after="120" w:line="300"/>
        <w:ind w:left="340" w:hanging="250"/>
        <w:jc w:val="both"/>
      </w:pPr>
      <w:r>
        <w:rPr>
          <w:rFonts w:ascii="IBM Plex Sans" w:cs="IBM Plex Sans" w:eastAsia="IBM Plex Sans" w:hAnsi="IBM Plex Sans"/>
          <w:b/>
          <w:bCs/>
          <w:color w:val="B45309"/>
          <w:sz w:val="21"/>
          <w:szCs w:val="21"/>
        </w:rPr>
        <w:t xml:space="preserve">6. </w:t>
      </w:r>
      <w:r>
        <w:rPr>
          <w:rFonts w:ascii="IBM Plex Sans" w:cs="IBM Plex Sans" w:eastAsia="IBM Plex Sans" w:hAnsi="IBM Plex Sans"/>
          <w:color w:val="334155"/>
          <w:sz w:val="21"/>
          <w:szCs w:val="21"/>
        </w:rPr>
        <w:t xml:space="preserve">Involusi uterus, tanda bahaya nifas (perdarahan abnormal, demam, nyeri hebat) yang harus segera dilaporkan, serta pentingnya kunjungan PNC terjadwal.</w:t>
      </w:r>
    </w:p>
    <w:p>
      <w:pPr>
        <w:spacing w:after="120" w:line="300"/>
        <w:ind w:left="340" w:hanging="250"/>
        <w:jc w:val="both"/>
      </w:pPr>
      <w:r>
        <w:rPr>
          <w:rFonts w:ascii="IBM Plex Sans" w:cs="IBM Plex Sans" w:eastAsia="IBM Plex Sans" w:hAnsi="IBM Plex Sans"/>
          <w:b/>
          <w:bCs/>
          <w:color w:val="B45309"/>
          <w:sz w:val="21"/>
          <w:szCs w:val="21"/>
        </w:rPr>
        <w:t xml:space="preserve">7. </w:t>
      </w:r>
      <w:r>
        <w:rPr>
          <w:rFonts w:ascii="IBM Plex Sans" w:cs="IBM Plex Sans" w:eastAsia="IBM Plex Sans" w:hAnsi="IBM Plex Sans"/>
          <w:color w:val="334155"/>
          <w:sz w:val="21"/>
          <w:szCs w:val="21"/>
        </w:rPr>
        <w:t xml:space="preserve">Konseling keluarga berencana (KB) pascasalin, termasuk metode yang kompatibel dengan menyusui, sebagai bagian dari kontinuitas layanan.</w:t>
      </w:r>
    </w:p>
    <w:p>
      <w:pPr>
        <w:spacing w:after="80"/>
      </w:pPr>
    </w:p>
    <w:p>
      <w:pPr>
        <w:spacing w:after="160" w:line="300"/>
        <w:jc w:val="both"/>
      </w:pPr>
      <w:r>
        <w:rPr>
          <w:rFonts w:ascii="IBM Plex Sans" w:cs="IBM Plex Sans" w:eastAsia="IBM Plex Sans" w:hAnsi="IBM Plex Sans"/>
          <w:color w:val="334155"/>
          <w:sz w:val="21"/>
          <w:szCs w:val="21"/>
        </w:rPr>
        <w:t xml:space="preserve">Penanganan spektrum masalah menyusui pada sesi kelompok mengikuti prinsip yang telah diperbarui pada pustaka laktasi kontemporer: pengeluaran ASI dilanjutkan pada frekuensi fisiologis (tidak dipaksakan lebih sering dari kebutuhan bayi), kompres dingin lebih dianjurkan dibanding kompres hangat untuk meredakan nyeri dan inflamasi, serta pemijatan payudara yang agresif dihindari karena berisiko memperberat peradangan jaringan. Prinsip ini merujuk pada pembaruan Academy of Breastfeeding Medicine Clinical Protocol #36 tahun 2022 mengenai spektrum mastitis, yang digunakan sebagai pengayaan teknis — bukan basis regulasi — dan tetap tunduk pada tata laksana definitif sesuai PPK-040 bila kondisi tidak membaik.</w:t>
      </w:r>
    </w:p>
    <w:p>
      <w:pPr>
        <w:spacing w:after="80" w:before="120"/>
      </w:pPr>
      <w:r>
        <w:rPr>
          <w:rFonts w:ascii="IBM Plex Mono" w:cs="IBM Plex Mono" w:eastAsia="IBM Plex Mono" w:hAnsi="IBM Plex Mono"/>
          <w:i/>
          <w:iCs/>
          <w:color w:val="64748B"/>
          <w:sz w:val="16"/>
          <w:szCs w:val="16"/>
        </w:rPr>
        <w:t xml:space="preserve">Spektrum Masalah Menyusui yang Dikenali dalam Sesi Kelompok</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3212"/>
        <w:gridCol w:w="3212"/>
        <w:gridCol w:w="3212"/>
      </w:tblGrid>
      <w:tr>
        <w:trPr>
          <w:tblHeader/>
        </w:trPr>
        <w:tc>
          <w:tcPr>
            <w:tcW w:type="dxa" w:w="3212"/>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Kondisi</w:t>
            </w:r>
          </w:p>
        </w:tc>
        <w:tc>
          <w:tcPr>
            <w:tcW w:type="dxa" w:w="3212"/>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Ciri Klinis Utama</w:t>
            </w:r>
          </w:p>
        </w:tc>
        <w:tc>
          <w:tcPr>
            <w:tcW w:type="dxa" w:w="3212"/>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Tata Laksana Lini Pertama pada Sesi Kelompok</w:t>
            </w:r>
          </w:p>
        </w:tc>
      </w:tr>
      <w:tr>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Bendungan ASI (engorgement)</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Payudara tegang, nyeri, hangat merata, tanpa demam tinggi; terjadi akibat produksi ASI belum seimbang dengan pengeluaran</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Susui/perah lebih sering sesuai kebutuhan bayi, perbaikan posisi dan perlekatan, kompres dingin untuk mengurangi nyeri dan bengkak, pengosongan payudara yang lembut tanpa pemijatan agresif</w:t>
            </w:r>
          </w:p>
        </w:tc>
      </w:tr>
      <w:tr>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Mastitis (spektrum inflamasi hingga infeksi)</w:t>
            </w:r>
          </w:p>
        </w:tc>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Nyeri dan kemerahan setempat, dapat disertai demam dan malaise; inflamasi duktus laktiferus, tidak selalu disertai infeksi bakteri</w:t>
            </w:r>
          </w:p>
        </w:tc>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Lanjutkan menyusui/pengeluaran ASI pada frekuensi fisiologis, kompres dingin dan anti-inflamasi non-steroid sesuai kebutuhan, hindari pemijatan dalam yang agresif; rujuk ke PPK-040 bila demam menetap, terdapat tanda abses, atau tidak membaik dalam 24 jam</w:t>
            </w:r>
          </w:p>
        </w:tc>
      </w:tr>
      <w:tr>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Puting lecet (nipple trauma)</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Nyeri saat menyusui, lecet atau retak pada puting, biasanya akibat perlekatan yang kurang tepat</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Koreksi posisi dan perlekatan bersama bidan/perawat, oleskan sedikit ASI pada puting setelah menyusui, biarkan puting mengering di udara terbuka</w:t>
            </w:r>
          </w:p>
        </w:tc>
      </w:tr>
      <w:tr>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Produksi ASI dirasakan kurang</w:t>
            </w:r>
          </w:p>
        </w:tc>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Kekhawatiran ibu bahwa ASI tidak mencukupi kebutuhan bayi, sering tanpa tanda objektif penurunan berat badan bermakna pada bayi</w:t>
            </w:r>
          </w:p>
        </w:tc>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Evaluasi tanda kecukupan ASI pada bayi (frekuensi kencing/BAB, kenaikan berat badan), edukasi menyusui sesuai permintaan (on-demand), dukungan psikologis; rujuk bila ditemukan tanda dehidrasi atau gagal tumbuh pada bayi</w:t>
            </w:r>
          </w:p>
        </w:tc>
      </w:tr>
    </w:tbl>
    <w:p>
      <w:pPr>
        <w:spacing w:after="160"/>
      </w:pPr>
    </w:p>
    <w:p>
      <w:pPr>
        <w:spacing w:after="160" w:line="300"/>
        <w:jc w:val="both"/>
      </w:pPr>
      <w:r>
        <w:rPr>
          <w:rFonts w:ascii="IBM Plex Sans" w:cs="IBM Plex Sans" w:eastAsia="IBM Plex Sans" w:hAnsi="IBM Plex Sans"/>
          <w:color w:val="334155"/>
          <w:sz w:val="21"/>
          <w:szCs w:val="21"/>
        </w:rPr>
        <w:t xml:space="preserve">Materi disampaikan secara bertahap sesuai jadwal sesi pada Bagian 3, dengan penekanan pada keterampilan praktis (demonstrasi dan redemonstrasi) alih-alih ceramah satu arah, sejalan dengan prinsip kontinuitas layanan ibu-bayi yang menghubungkan kesejahteraan psikologis ibu, keberlangsungan pemberian ASI, dan pertumbuhan bayi.</w:t>
      </w: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6. </w:t>
      </w:r>
      <w:r>
        <w:rPr>
          <w:rFonts w:ascii="Source Serif 4" w:cs="Source Serif 4" w:eastAsia="Source Serif 4" w:hAnsi="Source Serif 4"/>
          <w:b/>
          <w:bCs/>
          <w:color w:val="1E1B4B"/>
          <w:sz w:val="30"/>
          <w:szCs w:val="30"/>
        </w:rPr>
        <w:t xml:space="preserve">Indikator Keberhasilan Program</w:t>
      </w:r>
    </w:p>
    <w:p>
      <w:pPr>
        <w:pStyle w:val="Heading2"/>
        <w:spacing w:after="140" w:before="260"/>
      </w:pPr>
      <w:r>
        <w:rPr>
          <w:rFonts w:ascii="Source Serif 4" w:cs="Source Serif 4" w:eastAsia="Source Serif 4" w:hAnsi="Source Serif 4"/>
          <w:b/>
          <w:bCs/>
          <w:color w:val="B45309"/>
          <w:sz w:val="24"/>
          <w:szCs w:val="24"/>
        </w:rPr>
        <w:t xml:space="preserve">6.1 </w:t>
      </w:r>
      <w:r>
        <w:rPr>
          <w:rFonts w:ascii="Source Serif 4" w:cs="Source Serif 4" w:eastAsia="Source Serif 4" w:hAnsi="Source Serif 4"/>
          <w:b/>
          <w:bCs/>
          <w:color w:val="1E1B4B"/>
          <w:sz w:val="24"/>
          <w:szCs w:val="24"/>
        </w:rPr>
        <w:t xml:space="preserve">Indikator Tingkat Individu Peserta</w:t>
      </w:r>
    </w:p>
    <w:p>
      <w:pPr>
        <w:spacing w:after="120" w:line="300"/>
        <w:ind w:left="340" w:hanging="250"/>
        <w:jc w:val="both"/>
      </w:pPr>
      <w:r>
        <w:rPr>
          <w:rFonts w:ascii="IBM Plex Sans" w:cs="IBM Plex Sans" w:eastAsia="IBM Plex Sans" w:hAnsi="IBM Plex Sans"/>
          <w:b/>
          <w:bCs/>
          <w:color w:val="B45309"/>
          <w:sz w:val="21"/>
          <w:szCs w:val="21"/>
        </w:rPr>
        <w:t xml:space="preserve">1. </w:t>
      </w:r>
      <w:r>
        <w:rPr>
          <w:rFonts w:ascii="IBM Plex Sans" w:cs="IBM Plex Sans" w:eastAsia="IBM Plex Sans" w:hAnsi="IBM Plex Sans"/>
          <w:color w:val="334155"/>
          <w:sz w:val="21"/>
          <w:szCs w:val="21"/>
        </w:rPr>
        <w:t xml:space="preserve">100% ibu nifas peserta program menjalani skrining EPDS dan HITS/HARK, disertai evaluasi fisik standar PNC pada setiap kunjungan sesuai jadwal.</w:t>
      </w:r>
    </w:p>
    <w:p>
      <w:pPr>
        <w:spacing w:after="120" w:line="300"/>
        <w:ind w:left="340" w:hanging="250"/>
        <w:jc w:val="both"/>
      </w:pPr>
      <w:r>
        <w:rPr>
          <w:rFonts w:ascii="IBM Plex Sans" w:cs="IBM Plex Sans" w:eastAsia="IBM Plex Sans" w:hAnsi="IBM Plex Sans"/>
          <w:b/>
          <w:bCs/>
          <w:color w:val="B45309"/>
          <w:sz w:val="21"/>
          <w:szCs w:val="21"/>
        </w:rPr>
        <w:t xml:space="preserve">2. </w:t>
      </w:r>
      <w:r>
        <w:rPr>
          <w:rFonts w:ascii="IBM Plex Sans" w:cs="IBM Plex Sans" w:eastAsia="IBM Plex Sans" w:hAnsi="IBM Plex Sans"/>
          <w:color w:val="334155"/>
          <w:sz w:val="21"/>
          <w:szCs w:val="21"/>
        </w:rPr>
        <w:t xml:space="preserve">≥90% masalah menyusui atau masalah biopsikososial yang teridentifikasi pada sesi kelompok memperoleh rencana tata laksana atau rujukan individual yang terdokumentasi.</w:t>
      </w:r>
    </w:p>
    <w:p>
      <w:pPr>
        <w:spacing w:after="120" w:line="300"/>
        <w:ind w:left="340" w:hanging="250"/>
        <w:jc w:val="both"/>
      </w:pPr>
      <w:r>
        <w:rPr>
          <w:rFonts w:ascii="IBM Plex Sans" w:cs="IBM Plex Sans" w:eastAsia="IBM Plex Sans" w:hAnsi="IBM Plex Sans"/>
          <w:b/>
          <w:bCs/>
          <w:color w:val="B45309"/>
          <w:sz w:val="21"/>
          <w:szCs w:val="21"/>
        </w:rPr>
        <w:t xml:space="preserve">3. </w:t>
      </w:r>
      <w:r>
        <w:rPr>
          <w:rFonts w:ascii="IBM Plex Sans" w:cs="IBM Plex Sans" w:eastAsia="IBM Plex Sans" w:hAnsi="IBM Plex Sans"/>
          <w:color w:val="334155"/>
          <w:sz w:val="21"/>
          <w:szCs w:val="21"/>
        </w:rPr>
        <w:t xml:space="preserve">Edukasi laktasi dan konseling KB pascasalin tercatat pada ≥90% kunjungan/sesi yang diikuti tiap peserta.</w:t>
      </w:r>
    </w:p>
    <w:p>
      <w:pPr>
        <w:spacing w:after="120" w:line="300"/>
        <w:ind w:left="340" w:hanging="250"/>
        <w:jc w:val="both"/>
      </w:pPr>
      <w:r>
        <w:rPr>
          <w:rFonts w:ascii="IBM Plex Sans" w:cs="IBM Plex Sans" w:eastAsia="IBM Plex Sans" w:hAnsi="IBM Plex Sans"/>
          <w:b/>
          <w:bCs/>
          <w:color w:val="B45309"/>
          <w:sz w:val="21"/>
          <w:szCs w:val="21"/>
        </w:rPr>
        <w:t xml:space="preserve">4. </w:t>
      </w:r>
      <w:r>
        <w:rPr>
          <w:rFonts w:ascii="IBM Plex Sans" w:cs="IBM Plex Sans" w:eastAsia="IBM Plex Sans" w:hAnsi="IBM Plex Sans"/>
          <w:color w:val="334155"/>
          <w:sz w:val="21"/>
          <w:szCs w:val="21"/>
        </w:rPr>
        <w:t xml:space="preserve">Ibu peserta mampu mendemonstrasikan teknik perlekatan dan posisi menyusui yang benar pada evaluasi akhir Sesi 3, dinilai oleh bidan/perawat fasilitator.</w:t>
      </w:r>
    </w:p>
    <w:p>
      <w:pPr>
        <w:spacing w:after="80"/>
      </w:pPr>
    </w:p>
    <w:p>
      <w:pPr>
        <w:pStyle w:val="Heading2"/>
        <w:spacing w:after="140" w:before="260"/>
      </w:pPr>
      <w:r>
        <w:rPr>
          <w:rFonts w:ascii="Source Serif 4" w:cs="Source Serif 4" w:eastAsia="Source Serif 4" w:hAnsi="Source Serif 4"/>
          <w:b/>
          <w:bCs/>
          <w:color w:val="B45309"/>
          <w:sz w:val="24"/>
          <w:szCs w:val="24"/>
        </w:rPr>
        <w:t xml:space="preserve">6.2 </w:t>
      </w:r>
      <w:r>
        <w:rPr>
          <w:rFonts w:ascii="Source Serif 4" w:cs="Source Serif 4" w:eastAsia="Source Serif 4" w:hAnsi="Source Serif 4"/>
          <w:b/>
          <w:bCs/>
          <w:color w:val="1E1B4B"/>
          <w:sz w:val="24"/>
          <w:szCs w:val="24"/>
        </w:rPr>
        <w:t xml:space="preserve">Indikator Tingkat Agregat/Populasi</w:t>
      </w:r>
    </w:p>
    <w:p>
      <w:pPr>
        <w:spacing w:after="120" w:line="300"/>
        <w:ind w:left="340" w:hanging="250"/>
        <w:jc w:val="both"/>
      </w:pPr>
      <w:r>
        <w:rPr>
          <w:rFonts w:ascii="IBM Plex Sans" w:cs="IBM Plex Sans" w:eastAsia="IBM Plex Sans" w:hAnsi="IBM Plex Sans"/>
          <w:b/>
          <w:bCs/>
          <w:color w:val="B45309"/>
          <w:sz w:val="21"/>
          <w:szCs w:val="21"/>
        </w:rPr>
        <w:t xml:space="preserve">1. </w:t>
      </w:r>
      <w:r>
        <w:rPr>
          <w:rFonts w:ascii="IBM Plex Sans" w:cs="IBM Plex Sans" w:eastAsia="IBM Plex Sans" w:hAnsi="IBM Plex Sans"/>
          <w:color w:val="334155"/>
          <w:sz w:val="21"/>
          <w:szCs w:val="21"/>
        </w:rPr>
        <w:t xml:space="preserve">Cakupan populasi sasaran (ibu nifas di wilayah kerja fasilitas) yang mengikuti minimal satu sesi kelas ibu menyusui (data cakupan program pada konteks lokal agar dirujuk pada laporan/registri resmi terbaru dari Kementerian Kesehatan, BKKBN, POGI, atau WHO).</w:t>
      </w:r>
    </w:p>
    <w:p>
      <w:pPr>
        <w:spacing w:after="120" w:line="300"/>
        <w:ind w:left="340" w:hanging="250"/>
        <w:jc w:val="both"/>
      </w:pPr>
      <w:r>
        <w:rPr>
          <w:rFonts w:ascii="IBM Plex Sans" w:cs="IBM Plex Sans" w:eastAsia="IBM Plex Sans" w:hAnsi="IBM Plex Sans"/>
          <w:b/>
          <w:bCs/>
          <w:color w:val="B45309"/>
          <w:sz w:val="21"/>
          <w:szCs w:val="21"/>
        </w:rPr>
        <w:t xml:space="preserve">2. </w:t>
      </w:r>
      <w:r>
        <w:rPr>
          <w:rFonts w:ascii="IBM Plex Sans" w:cs="IBM Plex Sans" w:eastAsia="IBM Plex Sans" w:hAnsi="IBM Plex Sans"/>
          <w:color w:val="334155"/>
          <w:sz w:val="21"/>
          <w:szCs w:val="21"/>
        </w:rPr>
        <w:t xml:space="preserve">Tingkat retensi/kehadiran peserta pada rangkaian penuh Sesi 1 sampai Sesi 4 (data retensi program agar dirujuk pada laporan/registri resmi fasilitas atau dinas kesehatan setempat).</w:t>
      </w:r>
    </w:p>
    <w:p>
      <w:pPr>
        <w:spacing w:after="120" w:line="300"/>
        <w:ind w:left="340" w:hanging="250"/>
        <w:jc w:val="both"/>
      </w:pPr>
      <w:r>
        <w:rPr>
          <w:rFonts w:ascii="IBM Plex Sans" w:cs="IBM Plex Sans" w:eastAsia="IBM Plex Sans" w:hAnsi="IBM Plex Sans"/>
          <w:b/>
          <w:bCs/>
          <w:color w:val="B45309"/>
          <w:sz w:val="21"/>
          <w:szCs w:val="21"/>
        </w:rPr>
        <w:t xml:space="preserve">3. </w:t>
      </w:r>
      <w:r>
        <w:rPr>
          <w:rFonts w:ascii="IBM Plex Sans" w:cs="IBM Plex Sans" w:eastAsia="IBM Plex Sans" w:hAnsi="IBM Plex Sans"/>
          <w:color w:val="334155"/>
          <w:sz w:val="21"/>
          <w:szCs w:val="21"/>
        </w:rPr>
        <w:t xml:space="preserve">Angka rujukan kasus individual berisiko dari sesi kelompok ke PPK-038 s.d. PPK-040 sebagai proporsi dari total peserta program (data rujukan agar dirujuk pada laporan/registri resmi fasilitas terbaru).</w:t>
      </w:r>
    </w:p>
    <w:p>
      <w:pPr>
        <w:spacing w:after="120" w:line="300"/>
        <w:ind w:left="340" w:hanging="250"/>
        <w:jc w:val="both"/>
      </w:pPr>
      <w:r>
        <w:rPr>
          <w:rFonts w:ascii="IBM Plex Sans" w:cs="IBM Plex Sans" w:eastAsia="IBM Plex Sans" w:hAnsi="IBM Plex Sans"/>
          <w:b/>
          <w:bCs/>
          <w:color w:val="B45309"/>
          <w:sz w:val="21"/>
          <w:szCs w:val="21"/>
        </w:rPr>
        <w:t xml:space="preserve">4. </w:t>
      </w:r>
      <w:r>
        <w:rPr>
          <w:rFonts w:ascii="IBM Plex Sans" w:cs="IBM Plex Sans" w:eastAsia="IBM Plex Sans" w:hAnsi="IBM Plex Sans"/>
          <w:color w:val="334155"/>
          <w:sz w:val="21"/>
          <w:szCs w:val="21"/>
        </w:rPr>
        <w:t xml:space="preserve">Tren capaian ASI eksklusif pada populasi peserta program dibandingkan populasi yang tidak terpapar program, dipantau melalui audit dokumentasi program secara berkala (data capaian ASI eksklusif populasi agar dirujuk pada laporan/registri resmi terbaru — mis. Kemenkes, BKKBN, POGI, WHO).</w:t>
      </w:r>
    </w:p>
    <w:p>
      <w:pPr>
        <w:spacing w:after="80"/>
      </w:pP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7. </w:t>
      </w:r>
      <w:r>
        <w:rPr>
          <w:rFonts w:ascii="Source Serif 4" w:cs="Source Serif 4" w:eastAsia="Source Serif 4" w:hAnsi="Source Serif 4"/>
          <w:b/>
          <w:bCs/>
          <w:color w:val="1E1B4B"/>
          <w:sz w:val="30"/>
          <w:szCs w:val="30"/>
        </w:rPr>
        <w:t xml:space="preserve">Kriteria dan Alur Rujukan Bila Ditemukan Kasus Individual Berisiko</w:t>
      </w:r>
    </w:p>
    <w:p>
      <w:pPr>
        <w:spacing w:after="160" w:line="300"/>
        <w:jc w:val="both"/>
      </w:pPr>
      <w:r>
        <w:rPr>
          <w:rFonts w:ascii="IBM Plex Sans" w:cs="IBM Plex Sans" w:eastAsia="IBM Plex Sans" w:hAnsi="IBM Plex Sans"/>
          <w:color w:val="334155"/>
          <w:sz w:val="21"/>
          <w:szCs w:val="21"/>
        </w:rPr>
        <w:t xml:space="preserve">Sesi kelompok berfungsi sebagai titik skrining populasi; setiap temuan yang melampaui cakupan tata laksana kelompok wajib dijembatani ke Panduan Praktik Klinis (PPK) individual yang sesuai. Rujukan PPK tujuan pada PPKK ini adalah PPK-038 s.d. PPK-040 (kondisi nifas dan laktasi terkait), dengan kriteria triase sebagai berikut.</w:t>
      </w:r>
    </w:p>
    <w:p>
      <w:pPr>
        <w:spacing w:after="80" w:before="120"/>
      </w:pPr>
      <w:r>
        <w:rPr>
          <w:rFonts w:ascii="IBM Plex Mono" w:cs="IBM Plex Mono" w:eastAsia="IBM Plex Mono" w:hAnsi="IBM Plex Mono"/>
          <w:i/>
          <w:iCs/>
          <w:color w:val="64748B"/>
          <w:sz w:val="16"/>
          <w:szCs w:val="16"/>
        </w:rPr>
        <w:t xml:space="preserve">Kriteria Triase dan Tujuan Rujukan Individual</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3212"/>
        <w:gridCol w:w="3212"/>
        <w:gridCol w:w="3212"/>
      </w:tblGrid>
      <w:tr>
        <w:trPr>
          <w:tblHeader/>
        </w:trPr>
        <w:tc>
          <w:tcPr>
            <w:tcW w:type="dxa" w:w="3212"/>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Temuan pada Sesi Kelompok</w:t>
            </w:r>
          </w:p>
        </w:tc>
        <w:tc>
          <w:tcPr>
            <w:tcW w:type="dxa" w:w="3212"/>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Kondisi/Diagnosis</w:t>
            </w:r>
          </w:p>
        </w:tc>
        <w:tc>
          <w:tcPr>
            <w:tcW w:type="dxa" w:w="3212"/>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PPK Tujuan Rujukan</w:t>
            </w:r>
          </w:p>
        </w:tc>
      </w:tr>
      <w:tr>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Ibu nifas fisiologis dengan keluhan umum yang memerlukan evaluasi individual menyeluruh di luar cakupan sesi kelompok</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Nifas (Puerperal period) — ICD-10 Z39.2; ICD-11 QA48</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PPK-038</w:t>
            </w:r>
          </w:p>
        </w:tc>
      </w:tr>
      <w:tr>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Suhu tubuh ≥38°C, nyeri perut bawah, lokia berbau, atau tanda infeksi luka pascapersalinan/pascaseksio</w:t>
            </w:r>
          </w:p>
        </w:tc>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Infeksi dan demam saat nifas (Puerperal fever and infection) — ICD-10 O85; O86.4; ICD-11 JB40</w:t>
            </w:r>
          </w:p>
        </w:tc>
        <w:tc>
          <w:tcPr>
            <w:tcW w:type="dxa" w:w="3212"/>
            <w:shd w:fill="F8FAFC"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PPK-039</w:t>
            </w:r>
          </w:p>
        </w:tc>
      </w:tr>
      <w:tr>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Mastitis yang tidak membaik dalam 24 jam tata laksana lini pertama, tanda abses, puting lecet berat tidak membaik dengan edukasi, produksi ASI sangat kurang/berlebih, atau kegagalan perlekatan persisten</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Masalah menyusui (Breast-feeding problem) — ICD-10 O92.7; ICD-11 QA48.1; JB46</w:t>
            </w:r>
          </w:p>
        </w:tc>
        <w:tc>
          <w:tcPr>
            <w:tcW w:type="dxa" w:w="3212"/>
            <w:shd w:fill="FFFFFF" w:color="auto"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PPK-040</w:t>
            </w:r>
          </w:p>
        </w:tc>
      </w:tr>
    </w:tbl>
    <w:p>
      <w:pPr>
        <w:spacing w:after="160"/>
      </w:pPr>
    </w:p>
    <w:p>
      <w:pPr>
        <w:spacing w:after="160" w:line="300"/>
        <w:jc w:val="both"/>
      </w:pPr>
      <w:r>
        <w:rPr>
          <w:rFonts w:ascii="IBM Plex Sans" w:cs="IBM Plex Sans" w:eastAsia="IBM Plex Sans" w:hAnsi="IBM Plex Sans"/>
          <w:color w:val="334155"/>
          <w:sz w:val="21"/>
          <w:szCs w:val="21"/>
        </w:rPr>
        <w:t xml:space="preserve">Alur rujukan berjenjang: (1) identifikasi temuan berisiko oleh bidan/perawat/kader saat sesi berlangsung; (2) triase awal dan konfirmasi oleh PPDS menggunakan kriteria pada tabel di atas; (3) konsultasi langsung (on-call) kepada dokter SpOG/subspesialis Obstetri Ginekologi Sosial bila tersedia pada saat sesi, atau penjadwalan konsultasi segera bila tidak tersedia; (4) pendokumentasian temuan, hasil skrining, dan rencana tindak lanjut pada rekam medis individual ibu; serta (5) penanganan lanjutan mengikuti alur PPK terkait (PPK-038, PPK-039, atau PPK-040) secara penuh, termasuk anamnesis, pemeriksaan fisik, dan tata laksana sesuai format PNPK.</w:t>
      </w:r>
    </w:p>
    <w:p>
      <w:pPr>
        <w:spacing w:after="160" w:line="300"/>
        <w:jc w:val="both"/>
      </w:pPr>
      <w:r>
        <w:rPr>
          <w:rFonts w:ascii="IBM Plex Sans" w:cs="IBM Plex Sans" w:eastAsia="IBM Plex Sans" w:hAnsi="IBM Plex Sans"/>
          <w:color w:val="334155"/>
          <w:sz w:val="21"/>
          <w:szCs w:val="21"/>
        </w:rPr>
        <w:t xml:space="preserve">Temuan skor EPDS tinggi atau red flag psikosis pascasalin dirujuk melalui jalur kesehatan jiwa terintegrasi sesuai kompetensi identifikasi dini dan tata laksana masa nifas dengan masalah biopsikososial pada subspesialis Obstetri Ginekologi Sosial, berjalan paralel dengan rujukan ke PPK nifas/laktasi yang relevan bila terdapat komorbiditas fisik.</w:t>
      </w: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8. </w:t>
      </w:r>
      <w:r>
        <w:rPr>
          <w:rFonts w:ascii="Source Serif 4" w:cs="Source Serif 4" w:eastAsia="Source Serif 4" w:hAnsi="Source Serif 4"/>
          <w:b/>
          <w:bCs/>
          <w:color w:val="1E1B4B"/>
          <w:sz w:val="30"/>
          <w:szCs w:val="30"/>
        </w:rPr>
        <w:t xml:space="preserve">Dasar Regulasi dan Rujukan Program Nasional</w:t>
      </w:r>
    </w:p>
    <w:p>
      <w:pPr>
        <w:spacing w:after="60"/>
      </w:pPr>
    </w:p>
    <w:tbl>
      <w:tblPr>
        <w:tblW w:type="dxa" w:w="9638"/>
        <w:tblBorders>
          <w:top w:val="single" w:color="4F46E5" w:sz="4"/>
          <w:left w:val="single" w:color="4F46E5" w:sz="24"/>
          <w:bottom w:val="single" w:color="4F46E5" w:sz="4"/>
          <w:right w:val="single" w:color="4F46E5" w:sz="4"/>
          <w:insideH w:val="none" w:color="FFFFFF" w:sz="0"/>
          <w:insideV w:val="none" w:color="FFFFFF" w:sz="0"/>
        </w:tblBorders>
      </w:tblPr>
      <w:tblGrid>
        <w:gridCol w:w="9638"/>
      </w:tblGrid>
      <w:tr>
        <w:tc>
          <w:tcPr>
            <w:tcW w:type="dxa" w:w="9638"/>
            <w:shd w:fill="EEF2FF" w:color="auto" w:val="clear"/>
            <w:tcMar>
              <w:top w:type="dxa" w:w="160"/>
              <w:left w:type="dxa" w:w="220"/>
              <w:bottom w:type="dxa" w:w="160"/>
              <w:right w:type="dxa" w:w="220"/>
            </w:tcMar>
          </w:tcPr>
          <w:p>
            <w:pPr>
              <w:spacing w:after="80"/>
            </w:pPr>
            <w:r>
              <w:rPr>
                <w:rFonts w:ascii="IBM Plex Mono" w:cs="IBM Plex Mono" w:eastAsia="IBM Plex Mono" w:hAnsi="IBM Plex Mono"/>
                <w:b/>
                <w:bCs/>
                <w:color w:val="4F46E5"/>
                <w:sz w:val="18"/>
                <w:szCs w:val="18"/>
              </w:rPr>
              <w:t xml:space="preserve">DASAR REGULASI</w:t>
            </w:r>
          </w:p>
          <w:p>
            <w:pPr>
              <w:spacing w:line="300"/>
              <w:jc w:val="both"/>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Tabel 7 No. 38–40 (Spektrum Penyakit dan Kondisi Klinis yang Ditangani Spesialis Obstetri dan Ginekologi), serta Area Kompetensi 1 (Profesionalitas dan Kompetensi Sosial) subspesialis Obstetri Ginekologi Sosial — kompetensi identifikasi dini dan tata laksana masa nifas dengan masalah biopsikososial, mencakup pedoman kunjungan PNC terstruktur (24 jam, hari ke-3, minggu ke-1–2, minggu ke-6) dan paket intervensi terkait. Konsil Kesehatan Indonesia dibentuk berdasarkan Undang-Undang Nomor 17 Tahun 2023 tentang Kesehatan sebagai peleburan Konsil Kedokteran Indonesia dan Konsil Tenaga Kesehatan Indonesia.</w:t>
            </w:r>
          </w:p>
        </w:tc>
      </w:tr>
    </w:tbl>
    <w:p>
      <w:pPr>
        <w:spacing w:after="160"/>
      </w:pPr>
    </w:p>
    <w:p>
      <w:pPr>
        <w:spacing w:after="160" w:line="300"/>
        <w:jc w:val="both"/>
      </w:pPr>
      <w:r>
        <w:rPr>
          <w:rFonts w:ascii="IBM Plex Sans" w:cs="IBM Plex Sans" w:eastAsia="IBM Plex Sans" w:hAnsi="IBM Plex Sans"/>
          <w:color w:val="334155"/>
          <w:sz w:val="21"/>
          <w:szCs w:val="21"/>
        </w:rPr>
        <w:t xml:space="preserve">Program kelas ibu menyusui dan dukungan laktasi kelompok merujuk pula pada program nasional pelayanan kesehatan ibu dan anak, termasuk kunjungan nifas terjadwal (KN/KF) dan Buku Kesehatan Ibu dan Anak (Buku KIA) edisi 2024 terbitan Direktorat Jenderal Kesehatan Masyarakat, Kementerian Kesehatan Republik Indonesia, sebagai instrumen pemantauan berkelanjutan di tingkat layanan primer (data capaian dan target program nasional terkini agar dirujuk pada laporan/registri resmi terbaru — Kemenkes, BKKBN, POGI, WHO).</w:t>
      </w:r>
    </w:p>
    <w:p>
      <w:pPr>
        <w:spacing w:after="160" w:line="300"/>
        <w:jc w:val="both"/>
      </w:pPr>
      <w:r>
        <w:rPr>
          <w:rFonts w:ascii="IBM Plex Sans" w:cs="IBM Plex Sans" w:eastAsia="IBM Plex Sans" w:hAnsi="IBM Plex Sans"/>
          <w:color w:val="334155"/>
          <w:sz w:val="21"/>
          <w:szCs w:val="21"/>
        </w:rPr>
        <w:t xml:space="preserve">Sebagai pendalaman berbasis kelompok dari Buku Tematik B5 — Persalinan, Nifas, dan Laktasi, PPKK ini menjadi bagian dari kontinuitas layanan yang menghubungkan asuhan intrapartum, masa nifas dini di fasilitas, dan tindak lanjut berbasis komunitas.</w:t>
      </w: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9. </w:t>
      </w:r>
      <w:r>
        <w:rPr>
          <w:rFonts w:ascii="Source Serif 4" w:cs="Source Serif 4" w:eastAsia="Source Serif 4" w:hAnsi="Source Serif 4"/>
          <w:b/>
          <w:bCs/>
          <w:color w:val="1E1B4B"/>
          <w:sz w:val="30"/>
          <w:szCs w:val="30"/>
        </w:rPr>
        <w:t xml:space="preserve">Perbandingan dan Pengayaan Standar Internasional</w:t>
      </w:r>
    </w:p>
    <w:p>
      <w:pPr>
        <w:spacing w:after="160" w:line="300"/>
        <w:jc w:val="both"/>
      </w:pPr>
      <w:r>
        <w:rPr>
          <w:rFonts w:ascii="IBM Plex Sans" w:cs="IBM Plex Sans" w:eastAsia="IBM Plex Sans" w:hAnsi="IBM Plex Sans"/>
          <w:color w:val="334155"/>
          <w:sz w:val="21"/>
          <w:szCs w:val="21"/>
        </w:rPr>
        <w:t xml:space="preserve">WHO dan UNICEF memperbarui Ten Steps to Successful Breastfeeding pada tahun 2018, berlandaskan pedoman WHO 2017 mengenai perlindungan, promosi, dan dukungan menyusui di fasilitas penyedia layanan maternitas dan bayi baru lahir. Sepuluh langkah tersebut menjadi kerangka kerja Baby-Friendly Hospital Initiative (BFHI) yang telah berjalan sejak 1991, mencakup antara lain kebijakan tertulis fasilitas, kecukupan kompetensi staf, edukasi antenatal, fasilitasi kontak kulit-ke-kulit dan IMD segera setelah lahir, dukungan teknik menyusui dan penanganan kesulitan umum, rawat gabung ibu-bayi, pemberian ASI sesuai permintaan bayi tanpa makanan/cairan tambahan kecuali indikasi medis, serta dukungan berkelanjutan pascapulang termasuk rujukan ke kelompok dukungan menyusui di komunitas.</w:t>
      </w:r>
    </w:p>
    <w:p>
      <w:pPr>
        <w:spacing w:after="160" w:line="300"/>
        <w:jc w:val="both"/>
      </w:pPr>
      <w:r>
        <w:rPr>
          <w:rFonts w:ascii="IBM Plex Sans" w:cs="IBM Plex Sans" w:eastAsia="IBM Plex Sans" w:hAnsi="IBM Plex Sans"/>
          <w:color w:val="334155"/>
          <w:sz w:val="21"/>
          <w:szCs w:val="21"/>
        </w:rPr>
        <w:t xml:space="preserve">WHO recommendations on maternal and newborn care for a positive postnatal experience (2022) menjadi rujukan pendamping bagi jadwal dan muatan kunjungan pascasalin, menekankan pengalaman pascasalin yang positif sebagai keluaran penting bagi ibu dan bayi, dengan dukungan tenaga kesehatan yang konsisten dan sistem layanan yang fleksibel terhadap konteks budaya setempat.</w:t>
      </w:r>
    </w:p>
    <w:p>
      <w:pPr>
        <w:spacing w:after="160" w:line="300"/>
        <w:jc w:val="both"/>
      </w:pPr>
      <w:r>
        <w:rPr>
          <w:rFonts w:ascii="IBM Plex Sans" w:cs="IBM Plex Sans" w:eastAsia="IBM Plex Sans" w:hAnsi="IBM Plex Sans"/>
          <w:color w:val="334155"/>
          <w:sz w:val="21"/>
          <w:szCs w:val="21"/>
        </w:rPr>
        <w:t xml:space="preserve">ICM Essential Competencies for Midwifery Practice (2024) turut menjadi rujukan pendamping bagi peran bidan sebagai fasilitator utama sesi kelompok, khususnya kompetensi Kategori 5 (Ongoing Care of Women and Newborns) mengenai asuhan pascasalin dan promosi-dukungan laktasi berbasis bukti, termasuk identifikasi dan tata laksana awal masalah menyusui seperti mastitis, bendungan ASI, dan pelekatan yang kurang optimal.</w:t>
      </w:r>
    </w:p>
    <w:p>
      <w:pPr>
        <w:spacing w:after="60"/>
      </w:pPr>
    </w:p>
    <w:tbl>
      <w:tblPr>
        <w:tblW w:type="dxa" w:w="9638"/>
        <w:tblBorders>
          <w:top w:val="single" w:color="B45309" w:sz="4"/>
          <w:left w:val="single" w:color="B45309" w:sz="24"/>
          <w:bottom w:val="single" w:color="B45309" w:sz="4"/>
          <w:right w:val="single" w:color="B45309" w:sz="4"/>
          <w:insideH w:val="none" w:color="FFFFFF" w:sz="0"/>
          <w:insideV w:val="none" w:color="FFFFFF" w:sz="0"/>
        </w:tblBorders>
      </w:tblPr>
      <w:tblGrid>
        <w:gridCol w:w="9638"/>
      </w:tblGrid>
      <w:tr>
        <w:tc>
          <w:tcPr>
            <w:tcW w:type="dxa" w:w="9638"/>
            <w:shd w:fill="FEF3E2" w:color="auto" w:val="clear"/>
            <w:tcMar>
              <w:top w:type="dxa" w:w="160"/>
              <w:left w:type="dxa" w:w="220"/>
              <w:bottom w:type="dxa" w:w="160"/>
              <w:right w:type="dxa" w:w="220"/>
            </w:tcMar>
          </w:tcPr>
          <w:p>
            <w:pPr>
              <w:spacing w:after="80"/>
            </w:pPr>
            <w:r>
              <w:rPr>
                <w:rFonts w:ascii="IBM Plex Mono" w:cs="IBM Plex Mono" w:eastAsia="IBM Plex Mono" w:hAnsi="IBM Plex Mono"/>
                <w:b/>
                <w:bCs/>
                <w:color w:val="B45309"/>
                <w:sz w:val="18"/>
                <w:szCs w:val="18"/>
              </w:rPr>
              <w:t xml:space="preserve">PERBANDINGAN STANDAR NASIONAL DAN INTERNASIONAL</w:t>
            </w:r>
          </w:p>
          <w:p>
            <w:pPr>
              <w:spacing w:line="300"/>
              <w:jc w:val="both"/>
            </w:pPr>
            <w:r>
              <w:rPr>
                <w:rFonts w:ascii="IBM Plex Sans" w:cs="IBM Plex Sans" w:eastAsia="IBM Plex Sans" w:hAnsi="IBM Plex Sans"/>
                <w:color w:val="334155"/>
                <w:sz w:val="21"/>
                <w:szCs w:val="21"/>
              </w:rPr>
              <w:t xml:space="preserve">Standar nasional (Kepkonsil) menetapkan kunjungan PNC terstruktur pada 24 jam, hari ke-3, minggu ke-1–2, dan minggu ke-6 pascapersalinan sebagai kerangka waktu utama deteksi dan tata laksana masalah nifas serta laktasi di Indonesia; standar internasional WHO/UNICEF (Ten Steps to Successful Breastfeeding, BFHI) merekomendasikan dukungan menyusui berkelanjutan yang dimulai sejak kontak kulit-ke-kulit dan IMD dalam satu jam pertama kelahiran dan berlanjut melalui rujukan aktif ke kelompok dukungan menyusui berbasis komunitas pascapulang, khususnya pada fasilitas yang telah tersertifikasi Rumah Sakit Sayang Bayi. Praktik di Indonesia mengikuti standar nasional (jadwal kunjungan PNC Kepkonsil dan program nasional Kemenkes), dengan kerangka BFHI, WHO PNC 2022, dan ICM 2024 digunakan sebagai pengayaan teknis pelaksanaan sesi, bukan sebagai basis regulasi utama.</w:t>
            </w:r>
          </w:p>
        </w:tc>
      </w:tr>
    </w:tbl>
    <w:p>
      <w:pPr>
        <w:spacing w:after="160"/>
      </w:pP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10. </w:t>
      </w:r>
      <w:r>
        <w:rPr>
          <w:rFonts w:ascii="Source Serif 4" w:cs="Source Serif 4" w:eastAsia="Source Serif 4" w:hAnsi="Source Serif 4"/>
          <w:b/>
          <w:bCs/>
          <w:color w:val="1E1B4B"/>
          <w:sz w:val="30"/>
          <w:szCs w:val="30"/>
        </w:rPr>
        <w:t xml:space="preserve">Glosarium</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Nifas (puerperium): periode sejak setelah kala III persalinan hingga 6 minggu (42 hari) pascapersalinan, ketika organ reproduksi ibu mengalami pemulihan.</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Laktasi: proses fisiologis produksi dan pengeluaran air susu ibu (ASI), diatur oleh hormon prolaktin dan oksitosin.</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Inisiasi Menyusu Dini (IMD): praktik meletakkan bayi baru lahir dalam kontak kulit-ke-kulit dengan ibu segera setelah lahir agar bayi dapat memulai proses menyusu sendiri.</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ASI eksklusif: pemberian ASI saja tanpa makanan atau cairan tambahan lain (termasuk air putih) kepada bayi sejak lahir hingga usia 6 bulan, kecuali atas indikasi medis.</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Involusi uterus: proses pengecilan dan kembalinya ukuran serta posisi rahim ke kondisi sebelum hamil setelah persalinan.</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Perlekatan (attachment): posisi mulut bayi pada payudara ibu saat menyusu; perlekatan yang optimal mengurangi risiko nyeri puting dan mendukung pengeluaran ASI yang efektif.</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Bendungan ASI (engorgement): pembengkakan dan ketegangan payudara akibat produksi ASI yang belum seimbang dengan pengeluarannya, umum terjadi pada hari-hari awal laktasi.</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Mastitis: peradangan jaringan payudara pada masa laktasi, dapat disertai infeksi bakteri; ditandai nyeri, kemerahan setempat, dan kadang demam.</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Baby blues: perubahan suasana hati ringan dan sementara yang umum dialami ibu pada hari-hari pertama pascasalin, biasanya mereda dalam 1–2 minggu tanpa tata laksana khusus.</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Depresi pascasalin (postpartum depression): gangguan suasana hati yang lebih berat dan menetap dibandingkan baby blues, memerlukan skrining dan tata laksana profesional.</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Psikosis pascasalin (postpartum psychosis): kondisi kejiwaan berat pascasalin yang jarang namun serius, ditandai gangguan pikiran/persepsi, memerlukan penanganan segera.</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EPDS (Edinburgh Postnatal Depression Scale): instrumen skrining 10 butir untuk mendeteksi gejala depresi pada periode perinatal.</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HITS/HARK: instrumen skrining singkat untuk mendeteksi kemungkinan kekerasan dalam rumah tangga/kekerasan oleh pasangan intim.</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Postnatal care (PNC)/kunjungan nifas: rangkaian kunjungan terjadwal untuk memantau kondisi ibu dan bayi baru lahir pada masa nifas.</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Rawat gabung (rooming-in): praktik merawat ibu dan bayi dalam satu ruangan yang sama pascapersalinan untuk mendukung ikatan batin dan menyusui sesuai permintaan.</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Baby-Friendly Hospital Initiative (BFHI): inisiatif global WHO dan UNICEF untuk mendorong fasilitas kesehatan menerapkan praktik yang mendukung keberhasilan menyusui.</w:t>
      </w:r>
    </w:p>
    <w:p>
      <w:pPr>
        <w:spacing w:after="120" w:line="300"/>
        <w:ind w:left="340" w:hanging="250"/>
        <w:jc w:val="both"/>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Metode Amenore Laktasi (MAL): metode kontrasepsi alami berbasis menyusui eksklusif pada bulan-bulan pertama pascasalin, dengan syarat tertentu agar efektif.</w:t>
      </w:r>
    </w:p>
    <w:p>
      <w:pPr>
        <w:spacing w:after="80"/>
      </w:pPr>
    </w:p>
    <w:p>
      <w:pPr>
        <w:pStyle w:val="Heading1"/>
        <w:pBdr>
          <w:bottom w:val="single" w:color="4F46E5" w:sz="8" w:space="6"/>
        </w:pBdr>
        <w:spacing w:after="200" w:before="400"/>
      </w:pPr>
      <w:r>
        <w:rPr>
          <w:rFonts w:ascii="Source Serif 4" w:cs="Source Serif 4" w:eastAsia="Source Serif 4" w:hAnsi="Source Serif 4"/>
          <w:b/>
          <w:bCs/>
          <w:color w:val="4F46E5"/>
          <w:sz w:val="30"/>
          <w:szCs w:val="30"/>
        </w:rPr>
        <w:t xml:space="preserve">11. </w:t>
      </w:r>
      <w:r>
        <w:rPr>
          <w:rFonts w:ascii="Source Serif 4" w:cs="Source Serif 4" w:eastAsia="Source Serif 4" w:hAnsi="Source Serif 4"/>
          <w:b/>
          <w:bCs/>
          <w:color w:val="1E1B4B"/>
          <w:sz w:val="30"/>
          <w:szCs w:val="30"/>
        </w:rPr>
        <w:t xml:space="preserve">Kepustakaan</w:t>
      </w:r>
    </w:p>
    <w:p>
      <w:pPr>
        <w:spacing w:after="120" w:line="300"/>
        <w:ind w:left="340" w:hanging="250"/>
        <w:jc w:val="both"/>
      </w:pPr>
      <w:r>
        <w:rPr>
          <w:rFonts w:ascii="IBM Plex Sans" w:cs="IBM Plex Sans" w:eastAsia="IBM Plex Sans" w:hAnsi="IBM Plex Sans"/>
          <w:b/>
          <w:bCs/>
          <w:color w:val="B45309"/>
          <w:sz w:val="21"/>
          <w:szCs w:val="21"/>
        </w:rPr>
        <w:t xml:space="preserve">1. </w:t>
      </w: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2026.</w:t>
      </w:r>
    </w:p>
    <w:p>
      <w:pPr>
        <w:spacing w:after="120" w:line="300"/>
        <w:ind w:left="340" w:hanging="250"/>
        <w:jc w:val="both"/>
      </w:pPr>
      <w:r>
        <w:rPr>
          <w:rFonts w:ascii="IBM Plex Sans" w:cs="IBM Plex Sans" w:eastAsia="IBM Plex Sans" w:hAnsi="IBM Plex Sans"/>
          <w:b/>
          <w:bCs/>
          <w:color w:val="B45309"/>
          <w:sz w:val="21"/>
          <w:szCs w:val="21"/>
        </w:rPr>
        <w:t xml:space="preserve">2. </w:t>
      </w:r>
      <w:r>
        <w:rPr>
          <w:rFonts w:ascii="IBM Plex Sans" w:cs="IBM Plex Sans" w:eastAsia="IBM Plex Sans" w:hAnsi="IBM Plex Sans"/>
          <w:color w:val="334155"/>
          <w:sz w:val="21"/>
          <w:szCs w:val="21"/>
        </w:rPr>
        <w:t xml:space="preserve">Republik Indonesia. Undang-Undang Nomor 17 Tahun 2023 tentang Kesehatan (dasar pembentukan Konsil Kesehatan Indonesia sebagai peleburan Konsil Kedokteran Indonesia dan Konsil Tenaga Kesehatan Indonesia).</w:t>
      </w:r>
    </w:p>
    <w:p>
      <w:pPr>
        <w:spacing w:after="120" w:line="300"/>
        <w:ind w:left="340" w:hanging="250"/>
        <w:jc w:val="both"/>
      </w:pPr>
      <w:r>
        <w:rPr>
          <w:rFonts w:ascii="IBM Plex Sans" w:cs="IBM Plex Sans" w:eastAsia="IBM Plex Sans" w:hAnsi="IBM Plex Sans"/>
          <w:b/>
          <w:bCs/>
          <w:color w:val="B45309"/>
          <w:sz w:val="21"/>
          <w:szCs w:val="21"/>
        </w:rPr>
        <w:t xml:space="preserve">3. </w:t>
      </w:r>
      <w:r>
        <w:rPr>
          <w:rFonts w:ascii="IBM Plex Sans" w:cs="IBM Plex Sans" w:eastAsia="IBM Plex Sans" w:hAnsi="IBM Plex Sans"/>
          <w:color w:val="334155"/>
          <w:sz w:val="21"/>
          <w:szCs w:val="21"/>
        </w:rPr>
        <w:t xml:space="preserve">World Health Organization, UNICEF. Ten Steps to Successful Breastfeeding (revisi 2018), berdasarkan WHO Guideline: Protecting, promoting and supporting breastfeeding in facilities providing maternity and newborn services (2017). Tersedia pada: https://www.who.int/teams/nutrition-and-food-safety/food-and-nutrition-actions-in-health-systems/ten-steps-to-successful-breastfeeding</w:t>
      </w:r>
    </w:p>
    <w:p>
      <w:pPr>
        <w:spacing w:after="120" w:line="300"/>
        <w:ind w:left="340" w:hanging="250"/>
        <w:jc w:val="both"/>
      </w:pPr>
      <w:r>
        <w:rPr>
          <w:rFonts w:ascii="IBM Plex Sans" w:cs="IBM Plex Sans" w:eastAsia="IBM Plex Sans" w:hAnsi="IBM Plex Sans"/>
          <w:b/>
          <w:bCs/>
          <w:color w:val="B45309"/>
          <w:sz w:val="21"/>
          <w:szCs w:val="21"/>
        </w:rPr>
        <w:t xml:space="preserve">4. </w:t>
      </w:r>
      <w:r>
        <w:rPr>
          <w:rFonts w:ascii="IBM Plex Sans" w:cs="IBM Plex Sans" w:eastAsia="IBM Plex Sans" w:hAnsi="IBM Plex Sans"/>
          <w:color w:val="334155"/>
          <w:sz w:val="21"/>
          <w:szCs w:val="21"/>
        </w:rPr>
        <w:t xml:space="preserve">World Health Organization. WHO recommendations on maternal and newborn care for a positive postnatal experience. Geneva: World Health Organization; 2022. Tersedia pada: https://www.who.int/publications/i/item/9789240045989</w:t>
      </w:r>
    </w:p>
    <w:p>
      <w:pPr>
        <w:spacing w:after="120" w:line="300"/>
        <w:ind w:left="340" w:hanging="250"/>
        <w:jc w:val="both"/>
      </w:pPr>
      <w:r>
        <w:rPr>
          <w:rFonts w:ascii="IBM Plex Sans" w:cs="IBM Plex Sans" w:eastAsia="IBM Plex Sans" w:hAnsi="IBM Plex Sans"/>
          <w:b/>
          <w:bCs/>
          <w:color w:val="B45309"/>
          <w:sz w:val="21"/>
          <w:szCs w:val="21"/>
        </w:rPr>
        <w:t xml:space="preserve">5. </w:t>
      </w:r>
      <w:r>
        <w:rPr>
          <w:rFonts w:ascii="IBM Plex Sans" w:cs="IBM Plex Sans" w:eastAsia="IBM Plex Sans" w:hAnsi="IBM Plex Sans"/>
          <w:color w:val="334155"/>
          <w:sz w:val="21"/>
          <w:szCs w:val="21"/>
        </w:rPr>
        <w:t xml:space="preserve">International Confederation of Midwives. ICM Essential Competencies for Midwifery Practice. The Hague: International Confederation of Midwives; 2024. Tersedia pada: https://internationalmidwives.org/wp-content/uploads/EN_ICM-Essential-Competencies-for-Midwifery-Practice-1.pdf</w:t>
      </w:r>
    </w:p>
    <w:p>
      <w:pPr>
        <w:spacing w:after="120" w:line="300"/>
        <w:ind w:left="340" w:hanging="250"/>
        <w:jc w:val="both"/>
      </w:pPr>
      <w:r>
        <w:rPr>
          <w:rFonts w:ascii="IBM Plex Sans" w:cs="IBM Plex Sans" w:eastAsia="IBM Plex Sans" w:hAnsi="IBM Plex Sans"/>
          <w:b/>
          <w:bCs/>
          <w:color w:val="B45309"/>
          <w:sz w:val="21"/>
          <w:szCs w:val="21"/>
        </w:rPr>
        <w:t xml:space="preserve">6. </w:t>
      </w:r>
      <w:r>
        <w:rPr>
          <w:rFonts w:ascii="IBM Plex Sans" w:cs="IBM Plex Sans" w:eastAsia="IBM Plex Sans" w:hAnsi="IBM Plex Sans"/>
          <w:color w:val="334155"/>
          <w:sz w:val="21"/>
          <w:szCs w:val="21"/>
        </w:rPr>
        <w:t xml:space="preserve">Cox JL, Holden JM, Sagovsky R. Detection of postnatal depression: development of the 10-item Edinburgh Postnatal Depression Scale. British Journal of Psychiatry. 1987;150:782–786. doi:10.1192/bjp.150.6.782</w:t>
      </w:r>
    </w:p>
    <w:p>
      <w:pPr>
        <w:spacing w:after="120" w:line="300"/>
        <w:ind w:left="340" w:hanging="250"/>
        <w:jc w:val="both"/>
      </w:pPr>
      <w:r>
        <w:rPr>
          <w:rFonts w:ascii="IBM Plex Sans" w:cs="IBM Plex Sans" w:eastAsia="IBM Plex Sans" w:hAnsi="IBM Plex Sans"/>
          <w:b/>
          <w:bCs/>
          <w:color w:val="B45309"/>
          <w:sz w:val="21"/>
          <w:szCs w:val="21"/>
        </w:rPr>
        <w:t xml:space="preserve">7. </w:t>
      </w:r>
      <w:r>
        <w:rPr>
          <w:rFonts w:ascii="IBM Plex Sans" w:cs="IBM Plex Sans" w:eastAsia="IBM Plex Sans" w:hAnsi="IBM Plex Sans"/>
          <w:color w:val="334155"/>
          <w:sz w:val="21"/>
          <w:szCs w:val="21"/>
        </w:rPr>
        <w:t xml:space="preserve">Sherin KM, Sinacore JM, Li XQ, Zitter RE, Shakil A. HITS: a short domestic violence screening tool for use in a family practice setting. Family Medicine. 1998;30(7):508–512.</w:t>
      </w:r>
    </w:p>
    <w:p>
      <w:pPr>
        <w:spacing w:after="120" w:line="300"/>
        <w:ind w:left="340" w:hanging="250"/>
        <w:jc w:val="both"/>
      </w:pPr>
      <w:r>
        <w:rPr>
          <w:rFonts w:ascii="IBM Plex Sans" w:cs="IBM Plex Sans" w:eastAsia="IBM Plex Sans" w:hAnsi="IBM Plex Sans"/>
          <w:b/>
          <w:bCs/>
          <w:color w:val="B45309"/>
          <w:sz w:val="21"/>
          <w:szCs w:val="21"/>
        </w:rPr>
        <w:t xml:space="preserve">8. </w:t>
      </w:r>
      <w:r>
        <w:rPr>
          <w:rFonts w:ascii="IBM Plex Sans" w:cs="IBM Plex Sans" w:eastAsia="IBM Plex Sans" w:hAnsi="IBM Plex Sans"/>
          <w:color w:val="334155"/>
          <w:sz w:val="21"/>
          <w:szCs w:val="21"/>
        </w:rPr>
        <w:t xml:space="preserve">Mitchell KB, Johnson HM, Rodríguez JM, et al., untuk Academy of Breastfeeding Medicine. ABM Clinical Protocol #36: The Mastitis Spectrum, Revised 2022. Breastfeeding Medicine. 2022;17(5):360–376. doi:10.1089/bfm.2022.29207.kbm</w:t>
      </w:r>
    </w:p>
    <w:p>
      <w:pPr>
        <w:spacing w:after="120" w:line="300"/>
        <w:ind w:left="340" w:hanging="250"/>
        <w:jc w:val="both"/>
      </w:pPr>
      <w:r>
        <w:rPr>
          <w:rFonts w:ascii="IBM Plex Sans" w:cs="IBM Plex Sans" w:eastAsia="IBM Plex Sans" w:hAnsi="IBM Plex Sans"/>
          <w:b/>
          <w:bCs/>
          <w:color w:val="B45309"/>
          <w:sz w:val="21"/>
          <w:szCs w:val="21"/>
        </w:rPr>
        <w:t xml:space="preserve">9. </w:t>
      </w:r>
      <w:r>
        <w:rPr>
          <w:rFonts w:ascii="IBM Plex Sans" w:cs="IBM Plex Sans" w:eastAsia="IBM Plex Sans" w:hAnsi="IBM Plex Sans"/>
          <w:color w:val="334155"/>
          <w:sz w:val="21"/>
          <w:szCs w:val="21"/>
        </w:rPr>
        <w:t xml:space="preserve">Kementerian Kesehatan Republik Indonesia, Direktorat Jenderal Kesehatan Masyarakat. Buku Kesehatan Ibu dan Anak (Buku KIA), edisi 2024. Tersedia pada: https://ayosehat.kemkes.go.id/buku-kia-kesehatan-ibu-dan-anak</w:t>
      </w:r>
    </w:p>
    <w:p>
      <w:pPr>
        <w:spacing w:after="8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tabs>
        <w:tab w:val="right" w:pos="9026"/>
      </w:tabs>
    </w:pPr>
    <w:r>
      <w:rPr>
        <w:rFonts w:ascii="IBM Plex Mono" w:cs="IBM Plex Mono" w:eastAsia="IBM Plex Mono" w:hAnsi="IBM Plex Mono"/>
        <w:color w:val="64748B"/>
        <w:sz w:val="14"/>
        <w:szCs w:val="14"/>
      </w:rPr>
      <w:t xml:space="preserve">Perpustakaan Digital ABBA · Dokumen 3 dari 8 · ◀ PPKK-K2  |  PPKK-K4 ▶</w:t>
    </w:r>
    <w:r>
      <w:rPr>
        <w:rFonts w:ascii="IBM Plex Mono" w:cs="IBM Plex Mono" w:eastAsia="IBM Plex Mono" w:hAnsi="IBM Plex Mono"/>
        <w:color w:val="64748B"/>
        <w:sz w:val="14"/>
        <w:szCs w:val="14"/>
      </w:rPr>
      <w:t xml:space="preserve">Hal. </w:t>
    </w:r>
    <w:r>
      <w:rPr>
        <w:rFonts w:ascii="IBM Plex Mono" w:cs="IBM Plex Mono" w:eastAsia="IBM Plex Mono" w:hAnsi="IBM Plex Mono"/>
        <w:color w:val="64748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Mono" w:cs="IBM Plex Mono" w:eastAsia="IBM Plex Mono" w:hAnsi="IBM Plex Mono"/>
        <w:color w:val="64748B"/>
        <w:sz w:val="14"/>
        <w:szCs w:val="14"/>
      </w:rPr>
      <w:t xml:space="preserve">PPKK-K3 · Kelas Ibu Menyusui dan Dukungan Laktasi Kelompok</w:t>
    </w:r>
    <w:r>
      <w:rPr>
        <w:rFonts w:ascii="IBM Plex Mono" w:cs="IBM Plex Mono" w:eastAsia="IBM Plex Mono" w:hAnsi="IBM Plex Mono"/>
        <w:b/>
        <w:bCs/>
        <w:color w:val="4F46E5"/>
        <w:sz w:val="14"/>
        <w:szCs w:val="14"/>
      </w:rPr>
      <w:t xml:space="preserve">	PPKK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Kelas Ibu Menyusui dan Dukungan Laktasi Kelompok</dc:title>
  <dc:creator>Ekosistem Literatur Standar SpOG</dc:creator>
  <cp:lastModifiedBy>Un-named</cp:lastModifiedBy>
  <cp:revision>1</cp:revision>
  <dcterms:created xsi:type="dcterms:W3CDTF">2026-08-18T09:50:13.113Z</dcterms:created>
  <dcterms:modified xsi:type="dcterms:W3CDTF">2026-08-18T09:50:13.113Z</dcterms:modified>
</cp:coreProperties>
</file>

<file path=docProps/custom.xml><?xml version="1.0" encoding="utf-8"?>
<Properties xmlns="http://schemas.openxmlformats.org/officeDocument/2006/custom-properties" xmlns:vt="http://schemas.openxmlformats.org/officeDocument/2006/docPropsVTypes"/>
</file>